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8CEB2" w14:textId="5E550936" w:rsidR="0016751A" w:rsidRPr="0016751A" w:rsidRDefault="0016751A" w:rsidP="0016751A">
      <w:pPr>
        <w:pStyle w:val="Header"/>
        <w:tabs>
          <w:tab w:val="left" w:pos="8364"/>
        </w:tabs>
        <w:rPr>
          <w:bCs/>
          <w:sz w:val="24"/>
        </w:rPr>
      </w:pPr>
      <w:r w:rsidRPr="0016751A">
        <w:rPr>
          <w:bCs/>
          <w:sz w:val="24"/>
        </w:rPr>
        <w:t>3GPP TSG RAN WG1 Meeting #</w:t>
      </w:r>
      <w:r w:rsidRPr="0016751A">
        <w:rPr>
          <w:rFonts w:hint="eastAsia"/>
          <w:bCs/>
          <w:sz w:val="24"/>
        </w:rPr>
        <w:t>8</w:t>
      </w:r>
      <w:r w:rsidR="00FC5218">
        <w:rPr>
          <w:bCs/>
          <w:sz w:val="24"/>
        </w:rPr>
        <w:t>6</w:t>
      </w:r>
      <w:r w:rsidRPr="0016751A">
        <w:rPr>
          <w:rFonts w:hint="eastAsia"/>
          <w:bCs/>
          <w:sz w:val="24"/>
        </w:rPr>
        <w:tab/>
      </w:r>
      <w:r w:rsidRPr="0016751A">
        <w:rPr>
          <w:bCs/>
          <w:sz w:val="24"/>
        </w:rPr>
        <w:t>R1-</w:t>
      </w:r>
      <w:r w:rsidR="00660457" w:rsidRPr="0016751A">
        <w:rPr>
          <w:bCs/>
          <w:sz w:val="24"/>
        </w:rPr>
        <w:t>1</w:t>
      </w:r>
      <w:r w:rsidR="00660457" w:rsidRPr="0016751A">
        <w:rPr>
          <w:rFonts w:hint="eastAsia"/>
          <w:bCs/>
          <w:sz w:val="24"/>
        </w:rPr>
        <w:t>6</w:t>
      </w:r>
      <w:r w:rsidR="00660457">
        <w:rPr>
          <w:bCs/>
          <w:sz w:val="24"/>
        </w:rPr>
        <w:t>7784</w:t>
      </w:r>
    </w:p>
    <w:p w14:paraId="287E73F5" w14:textId="77777777" w:rsidR="0016751A" w:rsidRPr="0016751A" w:rsidRDefault="00103AC1" w:rsidP="0016751A">
      <w:pPr>
        <w:pStyle w:val="Header"/>
        <w:rPr>
          <w:bCs/>
          <w:sz w:val="24"/>
        </w:rPr>
      </w:pPr>
      <w:r>
        <w:rPr>
          <w:bCs/>
          <w:sz w:val="24"/>
        </w:rPr>
        <w:t>Gothenburg</w:t>
      </w:r>
      <w:r w:rsidR="0016751A" w:rsidRPr="0016751A">
        <w:rPr>
          <w:bCs/>
          <w:sz w:val="24"/>
        </w:rPr>
        <w:t>,</w:t>
      </w:r>
      <w:r>
        <w:rPr>
          <w:rFonts w:hint="eastAsia"/>
          <w:bCs/>
          <w:sz w:val="24"/>
        </w:rPr>
        <w:t xml:space="preserve"> </w:t>
      </w:r>
      <w:r>
        <w:rPr>
          <w:bCs/>
          <w:sz w:val="24"/>
        </w:rPr>
        <w:t>Sweden</w:t>
      </w:r>
      <w:r w:rsidR="0016751A">
        <w:rPr>
          <w:bCs/>
          <w:sz w:val="24"/>
        </w:rPr>
        <w:t xml:space="preserve">, </w:t>
      </w:r>
      <w:r>
        <w:rPr>
          <w:bCs/>
          <w:sz w:val="24"/>
        </w:rPr>
        <w:t>22</w:t>
      </w:r>
      <w:r w:rsidRPr="00103AC1">
        <w:rPr>
          <w:bCs/>
          <w:sz w:val="24"/>
          <w:vertAlign w:val="superscript"/>
        </w:rPr>
        <w:t>nd</w:t>
      </w:r>
      <w:r>
        <w:rPr>
          <w:bCs/>
          <w:sz w:val="24"/>
        </w:rPr>
        <w:t>-26</w:t>
      </w:r>
      <w:r w:rsidRPr="00103AC1">
        <w:rPr>
          <w:bCs/>
          <w:sz w:val="24"/>
          <w:vertAlign w:val="superscript"/>
        </w:rPr>
        <w:t>th</w:t>
      </w:r>
      <w:r>
        <w:rPr>
          <w:bCs/>
          <w:sz w:val="24"/>
        </w:rPr>
        <w:t xml:space="preserve"> </w:t>
      </w:r>
      <w:r w:rsidR="0016751A" w:rsidRPr="0016751A">
        <w:rPr>
          <w:rFonts w:hint="eastAsia"/>
          <w:bCs/>
          <w:sz w:val="24"/>
        </w:rPr>
        <w:t>A</w:t>
      </w:r>
      <w:r>
        <w:rPr>
          <w:bCs/>
          <w:sz w:val="24"/>
        </w:rPr>
        <w:t>ugust</w:t>
      </w:r>
      <w:r w:rsidR="0016751A" w:rsidRPr="0016751A">
        <w:rPr>
          <w:bCs/>
          <w:sz w:val="24"/>
        </w:rPr>
        <w:t xml:space="preserve"> 201</w:t>
      </w:r>
      <w:r w:rsidR="0016751A" w:rsidRPr="0016751A">
        <w:rPr>
          <w:rFonts w:hint="eastAsia"/>
          <w:bCs/>
          <w:sz w:val="24"/>
        </w:rPr>
        <w:t>6</w:t>
      </w:r>
    </w:p>
    <w:p w14:paraId="16334A0F" w14:textId="77777777" w:rsidR="00787640" w:rsidRPr="007B7496" w:rsidRDefault="00787640" w:rsidP="00787640">
      <w:pPr>
        <w:pStyle w:val="Header"/>
        <w:rPr>
          <w:bCs/>
          <w:noProof w:val="0"/>
          <w:sz w:val="24"/>
          <w:lang w:val="en-GB" w:eastAsia="ja-JP"/>
        </w:rPr>
      </w:pPr>
    </w:p>
    <w:p w14:paraId="48ACE2F0" w14:textId="77777777" w:rsidR="00787640" w:rsidRPr="007B7496" w:rsidRDefault="00787640" w:rsidP="00787640">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8613A2">
        <w:rPr>
          <w:rFonts w:cs="Arial"/>
          <w:b/>
          <w:bCs/>
          <w:sz w:val="24"/>
        </w:rPr>
        <w:t>7.</w:t>
      </w:r>
      <w:r w:rsidR="00F268A0">
        <w:rPr>
          <w:rFonts w:cs="Arial"/>
          <w:b/>
          <w:bCs/>
          <w:sz w:val="24"/>
        </w:rPr>
        <w:t>2.6.</w:t>
      </w:r>
      <w:r w:rsidR="00AB267D">
        <w:rPr>
          <w:rFonts w:cs="Arial"/>
          <w:b/>
          <w:bCs/>
          <w:sz w:val="24"/>
        </w:rPr>
        <w:t>3</w:t>
      </w:r>
    </w:p>
    <w:p w14:paraId="2B8AE196"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F26A7">
        <w:rPr>
          <w:rFonts w:ascii="Arial" w:hAnsi="Arial" w:cs="Arial"/>
          <w:b/>
          <w:bCs/>
          <w:sz w:val="24"/>
        </w:rPr>
        <w:t xml:space="preserve">, </w:t>
      </w:r>
      <w:r w:rsidR="002A39F3">
        <w:rPr>
          <w:rFonts w:ascii="Arial" w:hAnsi="Arial" w:cs="Arial"/>
          <w:b/>
          <w:bCs/>
          <w:sz w:val="24"/>
        </w:rPr>
        <w:t>Alcatel-Lucent Shanghai Bell</w:t>
      </w:r>
    </w:p>
    <w:p w14:paraId="09FD0D83" w14:textId="017347AB"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B267D">
        <w:rPr>
          <w:rFonts w:ascii="Arial" w:hAnsi="Arial" w:cs="Arial"/>
          <w:b/>
          <w:bCs/>
          <w:sz w:val="24"/>
        </w:rPr>
        <w:t>MBSFN</w:t>
      </w:r>
      <w:r w:rsidR="00C240A7">
        <w:rPr>
          <w:rFonts w:ascii="Arial" w:hAnsi="Arial" w:cs="Arial"/>
          <w:b/>
          <w:bCs/>
          <w:sz w:val="24"/>
        </w:rPr>
        <w:t xml:space="preserve"> subframe</w:t>
      </w:r>
      <w:r w:rsidR="00AB267D">
        <w:rPr>
          <w:rFonts w:ascii="Arial" w:hAnsi="Arial" w:cs="Arial"/>
          <w:b/>
          <w:bCs/>
          <w:sz w:val="24"/>
        </w:rPr>
        <w:t xml:space="preserve"> unicast control region</w:t>
      </w:r>
      <w:r w:rsidR="007C5F3A">
        <w:rPr>
          <w:rFonts w:ascii="Arial" w:hAnsi="Arial" w:cs="Arial"/>
          <w:b/>
          <w:bCs/>
          <w:sz w:val="24"/>
        </w:rPr>
        <w:t xml:space="preserve"> considerations</w:t>
      </w:r>
    </w:p>
    <w:p w14:paraId="4BFC2225"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2B6D131" w14:textId="77777777" w:rsidR="00313D03" w:rsidRDefault="007A4F50" w:rsidP="00313D03">
      <w:pPr>
        <w:pStyle w:val="Heading1"/>
        <w:ind w:hanging="720"/>
      </w:pPr>
      <w:bookmarkStart w:id="2" w:name="OLE_LINK15"/>
      <w:bookmarkStart w:id="3" w:name="OLE_LINK16"/>
      <w:r>
        <w:t>Introduction</w:t>
      </w:r>
    </w:p>
    <w:p w14:paraId="76592C7F" w14:textId="0FF78B65" w:rsidR="00B978F5" w:rsidRDefault="00291D41" w:rsidP="00B05644">
      <w:pPr>
        <w:rPr>
          <w:lang w:val="en-US"/>
        </w:rPr>
      </w:pPr>
      <w:r>
        <w:rPr>
          <w:lang w:eastAsia="zh-CN"/>
        </w:rPr>
        <w:t xml:space="preserve">In this document we </w:t>
      </w:r>
      <w:r w:rsidR="00B978F5">
        <w:rPr>
          <w:lang w:eastAsia="zh-CN"/>
        </w:rPr>
        <w:t xml:space="preserve">discuss </w:t>
      </w:r>
      <w:r w:rsidR="00070EE5">
        <w:rPr>
          <w:lang w:eastAsia="zh-CN"/>
        </w:rPr>
        <w:t>some</w:t>
      </w:r>
      <w:r w:rsidR="00B978F5">
        <w:rPr>
          <w:lang w:eastAsia="zh-CN"/>
        </w:rPr>
        <w:t xml:space="preserve"> issues relating to </w:t>
      </w:r>
      <w:r w:rsidR="00C240A7">
        <w:rPr>
          <w:lang w:val="en-US"/>
        </w:rPr>
        <w:t>the configuration of</w:t>
      </w:r>
      <w:r w:rsidR="00B978F5" w:rsidRPr="00657694">
        <w:rPr>
          <w:lang w:val="en-US"/>
        </w:rPr>
        <w:t xml:space="preserve"> MBSFN subframes without a unicast control region and cell-specific reference signals.</w:t>
      </w:r>
      <w:r w:rsidR="00B978F5">
        <w:rPr>
          <w:lang w:val="en-US"/>
        </w:rPr>
        <w:t xml:space="preserve">  Some of the issues discussed include</w:t>
      </w:r>
      <w:r w:rsidR="00C4581A">
        <w:rPr>
          <w:lang w:val="en-US"/>
        </w:rPr>
        <w:t>:</w:t>
      </w:r>
      <w:r w:rsidR="00B978F5">
        <w:rPr>
          <w:lang w:val="en-US"/>
        </w:rPr>
        <w:t xml:space="preserve"> </w:t>
      </w:r>
    </w:p>
    <w:p w14:paraId="6843FBEB" w14:textId="73669543" w:rsidR="00B978F5" w:rsidRDefault="00B978F5" w:rsidP="006179BA">
      <w:pPr>
        <w:pStyle w:val="ListParagraph"/>
        <w:numPr>
          <w:ilvl w:val="0"/>
          <w:numId w:val="14"/>
        </w:numPr>
        <w:rPr>
          <w:lang w:val="en-US"/>
        </w:rPr>
      </w:pPr>
      <w:r>
        <w:rPr>
          <w:lang w:val="en-US"/>
        </w:rPr>
        <w:t>What type of eMBMS carriers can we consider removing the unicast control region</w:t>
      </w:r>
      <w:r w:rsidR="00C4581A">
        <w:rPr>
          <w:lang w:val="en-US"/>
        </w:rPr>
        <w:t xml:space="preserve"> from</w:t>
      </w:r>
      <w:r>
        <w:rPr>
          <w:lang w:val="en-US"/>
        </w:rPr>
        <w:t>?</w:t>
      </w:r>
    </w:p>
    <w:p w14:paraId="6FF97FEF" w14:textId="7CF1EDFD" w:rsidR="00B05644" w:rsidRDefault="00B978F5" w:rsidP="006179BA">
      <w:pPr>
        <w:pStyle w:val="ListParagraph"/>
        <w:numPr>
          <w:ilvl w:val="0"/>
          <w:numId w:val="14"/>
        </w:numPr>
        <w:rPr>
          <w:lang w:val="en-US"/>
        </w:rPr>
      </w:pPr>
      <w:r>
        <w:rPr>
          <w:lang w:val="en-US"/>
        </w:rPr>
        <w:t>W</w:t>
      </w:r>
      <w:r w:rsidRPr="00B978F5">
        <w:rPr>
          <w:lang w:val="en-US"/>
        </w:rPr>
        <w:t>here are SI and paging supported?</w:t>
      </w:r>
    </w:p>
    <w:p w14:paraId="32ED0397" w14:textId="54828CFA" w:rsidR="00B978F5" w:rsidRPr="00B978F5" w:rsidRDefault="00B978F5" w:rsidP="006179BA">
      <w:pPr>
        <w:pStyle w:val="ListParagraph"/>
        <w:numPr>
          <w:ilvl w:val="0"/>
          <w:numId w:val="14"/>
        </w:numPr>
        <w:rPr>
          <w:lang w:val="en-US"/>
        </w:rPr>
      </w:pPr>
      <w:r>
        <w:rPr>
          <w:lang w:val="en-US"/>
        </w:rPr>
        <w:t>Where/how is unicast scheduling supported?</w:t>
      </w:r>
    </w:p>
    <w:p w14:paraId="51ADDE99" w14:textId="1C57EA3D" w:rsidR="003A3DD1" w:rsidRDefault="00285EF1" w:rsidP="00B05644">
      <w:pPr>
        <w:pStyle w:val="Heading1"/>
        <w:ind w:hanging="720"/>
      </w:pPr>
      <w:r>
        <w:t>Discussion</w:t>
      </w:r>
    </w:p>
    <w:p w14:paraId="38C15B30" w14:textId="7F4F4357" w:rsidR="00657694" w:rsidRDefault="00657694" w:rsidP="00545ABC">
      <w:pPr>
        <w:jc w:val="both"/>
        <w:rPr>
          <w:lang w:eastAsia="zh-CN"/>
        </w:rPr>
      </w:pPr>
      <w:r>
        <w:rPr>
          <w:lang w:eastAsia="zh-CN"/>
        </w:rPr>
        <w:t>As stated in the WID (</w:t>
      </w:r>
      <w:r w:rsidR="00014AD0">
        <w:rPr>
          <w:lang w:eastAsia="zh-CN"/>
        </w:rPr>
        <w:t>[1]</w:t>
      </w:r>
      <w:r>
        <w:rPr>
          <w:lang w:eastAsia="zh-CN"/>
        </w:rPr>
        <w:t>), one objective is to configure MBSFN subframes without a unicast control region and cell specific signals:</w:t>
      </w:r>
    </w:p>
    <w:p w14:paraId="217696A8" w14:textId="251EB21C" w:rsidR="00657694" w:rsidRPr="00F945DC" w:rsidRDefault="00657694" w:rsidP="006179BA">
      <w:pPr>
        <w:pStyle w:val="ListParagraph"/>
        <w:numPr>
          <w:ilvl w:val="1"/>
          <w:numId w:val="6"/>
        </w:numPr>
        <w:spacing w:before="120"/>
        <w:textAlignment w:val="auto"/>
        <w:rPr>
          <w:lang w:val="en-US"/>
        </w:rPr>
      </w:pPr>
      <w:r w:rsidRPr="00657694">
        <w:rPr>
          <w:lang w:val="en-US"/>
        </w:rPr>
        <w:t>Specify means of configuring MBSFN subframes without a unicast control region and cell-specific reference signals. (RAN1, RAN2)</w:t>
      </w:r>
    </w:p>
    <w:p w14:paraId="628A83C9" w14:textId="0B1BE1DF" w:rsidR="00D25165" w:rsidRDefault="00657694" w:rsidP="00545ABC">
      <w:pPr>
        <w:jc w:val="both"/>
        <w:rPr>
          <w:lang w:eastAsia="zh-CN"/>
        </w:rPr>
      </w:pPr>
      <w:r>
        <w:rPr>
          <w:lang w:eastAsia="zh-CN"/>
        </w:rPr>
        <w:t>T</w:t>
      </w:r>
      <w:r w:rsidR="00C21708">
        <w:rPr>
          <w:lang w:eastAsia="zh-CN"/>
        </w:rPr>
        <w:t xml:space="preserve">he table below </w:t>
      </w:r>
      <w:r w:rsidR="009E07EC">
        <w:rPr>
          <w:lang w:eastAsia="zh-CN"/>
        </w:rPr>
        <w:t xml:space="preserve">describes </w:t>
      </w:r>
      <w:r w:rsidR="00F945DC">
        <w:rPr>
          <w:lang w:eastAsia="zh-CN"/>
        </w:rPr>
        <w:t xml:space="preserve">the current unicast </w:t>
      </w:r>
      <w:r w:rsidR="009E07EC">
        <w:rPr>
          <w:lang w:eastAsia="zh-CN"/>
        </w:rPr>
        <w:t>control region functions.</w:t>
      </w:r>
    </w:p>
    <w:tbl>
      <w:tblPr>
        <w:tblStyle w:val="TableGrid"/>
        <w:tblW w:w="9634" w:type="dxa"/>
        <w:tblLook w:val="04A0" w:firstRow="1" w:lastRow="0" w:firstColumn="1" w:lastColumn="0" w:noHBand="0" w:noVBand="1"/>
      </w:tblPr>
      <w:tblGrid>
        <w:gridCol w:w="2547"/>
        <w:gridCol w:w="7087"/>
      </w:tblGrid>
      <w:tr w:rsidR="009E07EC" w14:paraId="1386F6B3" w14:textId="77777777" w:rsidTr="00014AD0">
        <w:tc>
          <w:tcPr>
            <w:tcW w:w="2547" w:type="dxa"/>
            <w:shd w:val="clear" w:color="auto" w:fill="D9D9D9" w:themeFill="background1" w:themeFillShade="D9"/>
          </w:tcPr>
          <w:p w14:paraId="2925D98C" w14:textId="4B0FC874" w:rsidR="009E07EC" w:rsidRPr="004640FE" w:rsidRDefault="009E07EC" w:rsidP="004640FE">
            <w:pPr>
              <w:rPr>
                <w:b/>
                <w:lang w:eastAsia="zh-CN"/>
              </w:rPr>
            </w:pPr>
            <w:r w:rsidRPr="004640FE">
              <w:rPr>
                <w:b/>
                <w:lang w:eastAsia="zh-CN"/>
              </w:rPr>
              <w:t>Control Region Function</w:t>
            </w:r>
          </w:p>
        </w:tc>
        <w:tc>
          <w:tcPr>
            <w:tcW w:w="7087" w:type="dxa"/>
            <w:shd w:val="clear" w:color="auto" w:fill="D9D9D9" w:themeFill="background1" w:themeFillShade="D9"/>
          </w:tcPr>
          <w:p w14:paraId="2C179ED6" w14:textId="28B4F50C" w:rsidR="009E07EC" w:rsidRPr="004640FE" w:rsidRDefault="009E07EC" w:rsidP="004640FE">
            <w:pPr>
              <w:rPr>
                <w:b/>
                <w:lang w:eastAsia="zh-CN"/>
              </w:rPr>
            </w:pPr>
            <w:r w:rsidRPr="004640FE">
              <w:rPr>
                <w:b/>
                <w:lang w:eastAsia="zh-CN"/>
              </w:rPr>
              <w:t>Description</w:t>
            </w:r>
          </w:p>
        </w:tc>
      </w:tr>
      <w:tr w:rsidR="009E07EC" w14:paraId="7FB85D4F" w14:textId="77777777" w:rsidTr="00014AD0">
        <w:tc>
          <w:tcPr>
            <w:tcW w:w="2547" w:type="dxa"/>
          </w:tcPr>
          <w:p w14:paraId="3BB2E255" w14:textId="3789D49F" w:rsidR="009E07EC" w:rsidRDefault="009E07EC" w:rsidP="00545ABC">
            <w:pPr>
              <w:jc w:val="both"/>
              <w:rPr>
                <w:lang w:eastAsia="zh-CN"/>
              </w:rPr>
            </w:pPr>
            <w:r>
              <w:rPr>
                <w:lang w:eastAsia="zh-CN"/>
              </w:rPr>
              <w:t>CRS</w:t>
            </w:r>
          </w:p>
        </w:tc>
        <w:tc>
          <w:tcPr>
            <w:tcW w:w="7087" w:type="dxa"/>
          </w:tcPr>
          <w:p w14:paraId="58A19E49" w14:textId="156C5D1C" w:rsidR="009E07EC" w:rsidRDefault="009E07EC" w:rsidP="00545ABC">
            <w:pPr>
              <w:jc w:val="both"/>
              <w:rPr>
                <w:lang w:eastAsia="zh-CN"/>
              </w:rPr>
            </w:pPr>
            <w:r>
              <w:rPr>
                <w:lang w:eastAsia="zh-CN"/>
              </w:rPr>
              <w:t xml:space="preserve">Supports channel estimation </w:t>
            </w:r>
          </w:p>
        </w:tc>
      </w:tr>
      <w:tr w:rsidR="009E07EC" w14:paraId="6AD5A614" w14:textId="77777777" w:rsidTr="00014AD0">
        <w:tc>
          <w:tcPr>
            <w:tcW w:w="2547" w:type="dxa"/>
          </w:tcPr>
          <w:p w14:paraId="5EE0A824" w14:textId="3DAEA05E" w:rsidR="009E07EC" w:rsidRDefault="009E07EC" w:rsidP="00545ABC">
            <w:pPr>
              <w:jc w:val="both"/>
              <w:rPr>
                <w:lang w:eastAsia="zh-CN"/>
              </w:rPr>
            </w:pPr>
            <w:r>
              <w:rPr>
                <w:lang w:eastAsia="zh-CN"/>
              </w:rPr>
              <w:t>PCFICH</w:t>
            </w:r>
          </w:p>
        </w:tc>
        <w:tc>
          <w:tcPr>
            <w:tcW w:w="7087" w:type="dxa"/>
          </w:tcPr>
          <w:p w14:paraId="6B9F6470" w14:textId="14901ACC" w:rsidR="009E07EC" w:rsidRDefault="009E07EC" w:rsidP="00545ABC">
            <w:pPr>
              <w:jc w:val="both"/>
              <w:rPr>
                <w:lang w:eastAsia="zh-CN"/>
              </w:rPr>
            </w:pPr>
            <w:r>
              <w:rPr>
                <w:lang w:eastAsia="zh-CN"/>
              </w:rPr>
              <w:t>Indicates the number of OFDM symbols used for control signalling in this subframe</w:t>
            </w:r>
          </w:p>
        </w:tc>
      </w:tr>
      <w:tr w:rsidR="009E07EC" w14:paraId="2005A2C4" w14:textId="77777777" w:rsidTr="00014AD0">
        <w:tc>
          <w:tcPr>
            <w:tcW w:w="2547" w:type="dxa"/>
          </w:tcPr>
          <w:p w14:paraId="215138F1" w14:textId="6F4B105C" w:rsidR="009E07EC" w:rsidRDefault="009E07EC" w:rsidP="00545ABC">
            <w:pPr>
              <w:jc w:val="both"/>
              <w:rPr>
                <w:lang w:eastAsia="zh-CN"/>
              </w:rPr>
            </w:pPr>
            <w:r>
              <w:rPr>
                <w:lang w:eastAsia="zh-CN"/>
              </w:rPr>
              <w:t>PHICH</w:t>
            </w:r>
          </w:p>
        </w:tc>
        <w:tc>
          <w:tcPr>
            <w:tcW w:w="7087" w:type="dxa"/>
          </w:tcPr>
          <w:p w14:paraId="440229C7" w14:textId="676C1B1C" w:rsidR="009E07EC" w:rsidRDefault="009E07EC" w:rsidP="00545ABC">
            <w:pPr>
              <w:jc w:val="both"/>
              <w:rPr>
                <w:lang w:eastAsia="zh-CN"/>
              </w:rPr>
            </w:pPr>
            <w:r>
              <w:rPr>
                <w:lang w:eastAsia="zh-CN"/>
              </w:rPr>
              <w:t>Carries downlink ACK/NACK for UL data transmission.</w:t>
            </w:r>
          </w:p>
        </w:tc>
      </w:tr>
      <w:tr w:rsidR="009E07EC" w14:paraId="161473CF" w14:textId="77777777" w:rsidTr="00014AD0">
        <w:tc>
          <w:tcPr>
            <w:tcW w:w="2547" w:type="dxa"/>
          </w:tcPr>
          <w:p w14:paraId="1342081B" w14:textId="2DBF8DF0" w:rsidR="009E07EC" w:rsidRDefault="009E07EC" w:rsidP="00545ABC">
            <w:pPr>
              <w:jc w:val="both"/>
              <w:rPr>
                <w:lang w:eastAsia="zh-CN"/>
              </w:rPr>
            </w:pPr>
            <w:r>
              <w:rPr>
                <w:lang w:eastAsia="zh-CN"/>
              </w:rPr>
              <w:t>PDCCH</w:t>
            </w:r>
          </w:p>
        </w:tc>
        <w:tc>
          <w:tcPr>
            <w:tcW w:w="7087" w:type="dxa"/>
          </w:tcPr>
          <w:p w14:paraId="673DB18C" w14:textId="3958E594" w:rsidR="009E07EC" w:rsidRDefault="009E07EC" w:rsidP="00545ABC">
            <w:pPr>
              <w:jc w:val="both"/>
              <w:rPr>
                <w:lang w:eastAsia="zh-CN"/>
              </w:rPr>
            </w:pPr>
            <w:r>
              <w:rPr>
                <w:lang w:eastAsia="zh-CN"/>
              </w:rPr>
              <w:t>Carries scheduling information in DCIs for paging, DL and UL data transmissions.</w:t>
            </w:r>
          </w:p>
        </w:tc>
      </w:tr>
    </w:tbl>
    <w:p w14:paraId="56ADA269" w14:textId="77777777" w:rsidR="00C21708" w:rsidRDefault="00C21708" w:rsidP="00545ABC">
      <w:pPr>
        <w:jc w:val="both"/>
        <w:rPr>
          <w:lang w:eastAsia="zh-CN"/>
        </w:rPr>
      </w:pPr>
    </w:p>
    <w:p w14:paraId="3C369862" w14:textId="2F4D1634" w:rsidR="00D25165" w:rsidRDefault="00F945DC" w:rsidP="00545ABC">
      <w:pPr>
        <w:jc w:val="both"/>
        <w:rPr>
          <w:lang w:eastAsia="zh-CN"/>
        </w:rPr>
      </w:pPr>
      <w:r>
        <w:rPr>
          <w:lang w:eastAsia="zh-CN"/>
        </w:rPr>
        <w:t>Given the functions of the unicast control region</w:t>
      </w:r>
      <w:r w:rsidR="00C409BA">
        <w:rPr>
          <w:lang w:eastAsia="zh-CN"/>
        </w:rPr>
        <w:t xml:space="preserve"> listed above</w:t>
      </w:r>
      <w:r w:rsidR="00825450">
        <w:rPr>
          <w:lang w:eastAsia="zh-CN"/>
        </w:rPr>
        <w:t>, then</w:t>
      </w:r>
      <w:r>
        <w:rPr>
          <w:lang w:eastAsia="zh-CN"/>
        </w:rPr>
        <w:t xml:space="preserve"> the </w:t>
      </w:r>
      <w:r w:rsidR="004640FE">
        <w:rPr>
          <w:lang w:eastAsia="zh-CN"/>
        </w:rPr>
        <w:t xml:space="preserve">specific </w:t>
      </w:r>
      <w:r>
        <w:rPr>
          <w:lang w:eastAsia="zh-CN"/>
        </w:rPr>
        <w:t>eMBMS</w:t>
      </w:r>
      <w:r w:rsidR="00C409BA">
        <w:rPr>
          <w:lang w:eastAsia="zh-CN"/>
        </w:rPr>
        <w:t xml:space="preserve"> deployment</w:t>
      </w:r>
      <w:r>
        <w:rPr>
          <w:lang w:eastAsia="zh-CN"/>
        </w:rPr>
        <w:t xml:space="preserve"> scenario where it </w:t>
      </w:r>
      <w:r w:rsidR="004640FE">
        <w:rPr>
          <w:lang w:eastAsia="zh-CN"/>
        </w:rPr>
        <w:t>is</w:t>
      </w:r>
      <w:r>
        <w:rPr>
          <w:lang w:eastAsia="zh-CN"/>
        </w:rPr>
        <w:t xml:space="preserve"> easiest to completely remove the unicast control region in MBSFN subframes, is for a</w:t>
      </w:r>
      <w:r w:rsidR="00C409BA">
        <w:rPr>
          <w:lang w:eastAsia="zh-CN"/>
        </w:rPr>
        <w:t xml:space="preserve"> DL only</w:t>
      </w:r>
      <w:r>
        <w:rPr>
          <w:lang w:eastAsia="zh-CN"/>
        </w:rPr>
        <w:t xml:space="preserve"> standalone </w:t>
      </w:r>
      <w:r w:rsidR="00C409BA">
        <w:rPr>
          <w:lang w:eastAsia="zh-CN"/>
        </w:rPr>
        <w:t>dedicated</w:t>
      </w:r>
      <w:r w:rsidR="004640FE">
        <w:rPr>
          <w:lang w:eastAsia="zh-CN"/>
        </w:rPr>
        <w:t xml:space="preserve"> eMBMS </w:t>
      </w:r>
      <w:r>
        <w:rPr>
          <w:lang w:eastAsia="zh-CN"/>
        </w:rPr>
        <w:t xml:space="preserve">carrier.  This </w:t>
      </w:r>
      <w:r w:rsidR="00C409BA">
        <w:rPr>
          <w:lang w:eastAsia="zh-CN"/>
        </w:rPr>
        <w:t>type of deployment</w:t>
      </w:r>
      <w:r>
        <w:rPr>
          <w:lang w:eastAsia="zh-CN"/>
        </w:rPr>
        <w:t xml:space="preserve"> can be envisaged being used by operators/broadcaster</w:t>
      </w:r>
      <w:r w:rsidR="00825450">
        <w:rPr>
          <w:lang w:eastAsia="zh-CN"/>
        </w:rPr>
        <w:t>s</w:t>
      </w:r>
      <w:r>
        <w:rPr>
          <w:lang w:eastAsia="zh-CN"/>
        </w:rPr>
        <w:t xml:space="preserve"> to provide unauthenticated </w:t>
      </w:r>
      <w:r w:rsidR="00825450">
        <w:rPr>
          <w:lang w:eastAsia="zh-CN"/>
        </w:rPr>
        <w:t>broadcast services, and can currently be considered as special case of WID objective (d) scenario</w:t>
      </w:r>
      <w:r w:rsidR="00C409BA">
        <w:rPr>
          <w:lang w:eastAsia="zh-CN"/>
        </w:rPr>
        <w:t xml:space="preserve"> (see WID objective description below)</w:t>
      </w:r>
      <w:r w:rsidR="00825450">
        <w:rPr>
          <w:lang w:eastAsia="zh-CN"/>
        </w:rPr>
        <w:t xml:space="preserve"> where no </w:t>
      </w:r>
      <w:r w:rsidR="00C409BA">
        <w:rPr>
          <w:lang w:eastAsia="zh-CN"/>
        </w:rPr>
        <w:t xml:space="preserve">unicast </w:t>
      </w:r>
      <w:r w:rsidR="00825450">
        <w:rPr>
          <w:lang w:eastAsia="zh-CN"/>
        </w:rPr>
        <w:t>paging and no UL support is provided.</w:t>
      </w:r>
    </w:p>
    <w:p w14:paraId="4C67E84B" w14:textId="5BF462B7" w:rsidR="00825450" w:rsidRDefault="00825450" w:rsidP="00825450">
      <w:pPr>
        <w:ind w:left="1136"/>
        <w:jc w:val="both"/>
        <w:rPr>
          <w:lang w:eastAsia="zh-CN"/>
        </w:rPr>
      </w:pPr>
      <w:r w:rsidRPr="00825450">
        <w:rPr>
          <w:lang w:eastAsia="zh-CN"/>
        </w:rPr>
        <w:t>d.</w:t>
      </w:r>
      <w:r w:rsidRPr="00825450">
        <w:rPr>
          <w:lang w:eastAsia="zh-CN"/>
        </w:rPr>
        <w:tab/>
        <w:t>Support for standalone carrier with all DL subframes dedicated to MBSFN transmission and self-contained eMBMS signaling including information of SIB13, SIB15, SIB16. (RAN2)</w:t>
      </w:r>
    </w:p>
    <w:p w14:paraId="08A77E6D" w14:textId="320099E8" w:rsidR="00721557" w:rsidRDefault="00825450" w:rsidP="00D25165">
      <w:pPr>
        <w:jc w:val="both"/>
        <w:rPr>
          <w:lang w:eastAsia="zh-CN"/>
        </w:rPr>
      </w:pPr>
      <w:r>
        <w:rPr>
          <w:lang w:eastAsia="zh-CN"/>
        </w:rPr>
        <w:t xml:space="preserve">For this specific scenario, by removing </w:t>
      </w:r>
      <w:r w:rsidR="00C409BA">
        <w:rPr>
          <w:lang w:eastAsia="zh-CN"/>
        </w:rPr>
        <w:t xml:space="preserve">the need for </w:t>
      </w:r>
      <w:r w:rsidR="00A610C0">
        <w:rPr>
          <w:lang w:eastAsia="zh-CN"/>
        </w:rPr>
        <w:t xml:space="preserve">unicast </w:t>
      </w:r>
      <w:r>
        <w:rPr>
          <w:lang w:eastAsia="zh-CN"/>
        </w:rPr>
        <w:t xml:space="preserve">paging and </w:t>
      </w:r>
      <w:r w:rsidR="00A2582A">
        <w:rPr>
          <w:lang w:eastAsia="zh-CN"/>
        </w:rPr>
        <w:t>DL/</w:t>
      </w:r>
      <w:r>
        <w:rPr>
          <w:lang w:eastAsia="zh-CN"/>
        </w:rPr>
        <w:t>UL traffic support, the support of PDCCH DCIs to support</w:t>
      </w:r>
      <w:r w:rsidR="00A2582A">
        <w:rPr>
          <w:lang w:eastAsia="zh-CN"/>
        </w:rPr>
        <w:t xml:space="preserve"> unicast</w:t>
      </w:r>
      <w:r>
        <w:rPr>
          <w:lang w:eastAsia="zh-CN"/>
        </w:rPr>
        <w:t xml:space="preserve"> paging resources and </w:t>
      </w:r>
      <w:r w:rsidR="00A2582A">
        <w:rPr>
          <w:lang w:eastAsia="zh-CN"/>
        </w:rPr>
        <w:t>DL/</w:t>
      </w:r>
      <w:r>
        <w:rPr>
          <w:lang w:eastAsia="zh-CN"/>
        </w:rPr>
        <w:t xml:space="preserve">UL scheduling is eliminated.  </w:t>
      </w:r>
      <w:r w:rsidR="00A610C0">
        <w:rPr>
          <w:lang w:eastAsia="zh-CN"/>
        </w:rPr>
        <w:t xml:space="preserve">Note that broadcast paging messages, such as </w:t>
      </w:r>
      <w:r w:rsidR="00A610C0" w:rsidRPr="00A610C0">
        <w:rPr>
          <w:lang w:eastAsia="zh-CN"/>
        </w:rPr>
        <w:t>SystemInfoModification</w:t>
      </w:r>
      <w:r w:rsidR="00A610C0">
        <w:rPr>
          <w:lang w:eastAsia="zh-CN"/>
        </w:rPr>
        <w:t xml:space="preserve"> or ETWS/CMAS, could still be sent in subframes used for SI/PSS/SSS/PBCH. </w:t>
      </w:r>
      <w:r>
        <w:rPr>
          <w:lang w:eastAsia="zh-CN"/>
        </w:rPr>
        <w:t xml:space="preserve">Also, </w:t>
      </w:r>
      <w:r w:rsidR="00C409BA">
        <w:rPr>
          <w:lang w:eastAsia="zh-CN"/>
        </w:rPr>
        <w:t>since no UL traffic is supported, there is no need to support UL ACK/NACK functionality (traditionally supported by the PHICH)</w:t>
      </w:r>
      <w:r>
        <w:rPr>
          <w:lang w:eastAsia="zh-CN"/>
        </w:rPr>
        <w:t>.</w:t>
      </w:r>
      <w:r w:rsidR="00721557">
        <w:rPr>
          <w:lang w:eastAsia="zh-CN"/>
        </w:rPr>
        <w:t xml:space="preserve">  Support of PCFICH can be </w:t>
      </w:r>
      <w:r w:rsidR="00A2582A">
        <w:rPr>
          <w:lang w:eastAsia="zh-CN"/>
        </w:rPr>
        <w:t xml:space="preserve">eliminated by either additional information in the SI </w:t>
      </w:r>
      <w:r w:rsidR="00C409BA">
        <w:rPr>
          <w:lang w:eastAsia="zh-CN"/>
        </w:rPr>
        <w:t>and/</w:t>
      </w:r>
      <w:r w:rsidR="00A2582A">
        <w:rPr>
          <w:lang w:eastAsia="zh-CN"/>
        </w:rPr>
        <w:t>or a fixed rule specific to this scenario.   Given that legacy unicast is not supported by this scenario, the new devices supporting this scenario can be optimised to operate using the RS within MBSFN subframes</w:t>
      </w:r>
      <w:r w:rsidR="00C409BA">
        <w:rPr>
          <w:lang w:eastAsia="zh-CN"/>
        </w:rPr>
        <w:t xml:space="preserve"> </w:t>
      </w:r>
      <w:r w:rsidR="00AB328F">
        <w:rPr>
          <w:lang w:eastAsia="zh-CN"/>
        </w:rPr>
        <w:t>combined</w:t>
      </w:r>
      <w:r w:rsidR="00C409BA">
        <w:rPr>
          <w:lang w:eastAsia="zh-CN"/>
        </w:rPr>
        <w:t xml:space="preserve"> with the RS</w:t>
      </w:r>
      <w:r w:rsidR="00DC1FFB">
        <w:rPr>
          <w:lang w:eastAsia="zh-CN"/>
        </w:rPr>
        <w:t xml:space="preserve"> already</w:t>
      </w:r>
      <w:r w:rsidR="00C409BA">
        <w:rPr>
          <w:lang w:eastAsia="zh-CN"/>
        </w:rPr>
        <w:t xml:space="preserve"> present in the non-MBSFN subframes </w:t>
      </w:r>
      <w:r w:rsidR="00DC1FFB">
        <w:rPr>
          <w:lang w:eastAsia="zh-CN"/>
        </w:rPr>
        <w:t xml:space="preserve">supporting </w:t>
      </w:r>
      <w:r w:rsidR="00C409BA">
        <w:rPr>
          <w:lang w:eastAsia="zh-CN"/>
        </w:rPr>
        <w:t>PSS/SSS/PBCH/SI</w:t>
      </w:r>
      <w:r w:rsidR="00DC1FFB">
        <w:rPr>
          <w:lang w:eastAsia="zh-CN"/>
        </w:rPr>
        <w:t>.</w:t>
      </w:r>
      <w:r w:rsidR="00A610C0">
        <w:rPr>
          <w:lang w:eastAsia="zh-CN"/>
        </w:rPr>
        <w:t xml:space="preserve">  </w:t>
      </w:r>
    </w:p>
    <w:p w14:paraId="73C1DE6E" w14:textId="085D798E" w:rsidR="00285EF1" w:rsidRDefault="00285EF1" w:rsidP="00A2582A">
      <w:pPr>
        <w:ind w:left="1276" w:hanging="1276"/>
        <w:jc w:val="both"/>
        <w:rPr>
          <w:b/>
          <w:kern w:val="2"/>
          <w:lang w:eastAsia="zh-CN"/>
        </w:rPr>
      </w:pPr>
      <w:r w:rsidRPr="00285EF1">
        <w:rPr>
          <w:b/>
          <w:kern w:val="2"/>
          <w:lang w:eastAsia="zh-CN"/>
        </w:rPr>
        <w:lastRenderedPageBreak/>
        <w:t xml:space="preserve">Proposal 1:   </w:t>
      </w:r>
      <w:r w:rsidR="00A2582A">
        <w:rPr>
          <w:b/>
          <w:kern w:val="2"/>
          <w:lang w:eastAsia="zh-CN"/>
        </w:rPr>
        <w:t>A</w:t>
      </w:r>
      <w:r w:rsidR="00A2582A">
        <w:rPr>
          <w:lang w:eastAsia="zh-CN"/>
        </w:rPr>
        <w:t xml:space="preserve"> </w:t>
      </w:r>
      <w:r w:rsidR="00A2582A" w:rsidRPr="00A2582A">
        <w:rPr>
          <w:b/>
          <w:lang w:eastAsia="zh-CN"/>
        </w:rPr>
        <w:t xml:space="preserve">standalone carrier with all DL subframes dedicated to MBSFN transmission that also does not support UL traffic and does not support </w:t>
      </w:r>
      <w:r w:rsidR="00A610C0">
        <w:rPr>
          <w:b/>
          <w:lang w:eastAsia="zh-CN"/>
        </w:rPr>
        <w:t xml:space="preserve">unicast </w:t>
      </w:r>
      <w:r w:rsidR="00A2582A" w:rsidRPr="00A2582A">
        <w:rPr>
          <w:b/>
          <w:lang w:eastAsia="zh-CN"/>
        </w:rPr>
        <w:t xml:space="preserve">paging, can be configured </w:t>
      </w:r>
      <w:r w:rsidR="00A2582A">
        <w:rPr>
          <w:b/>
          <w:lang w:eastAsia="zh-CN"/>
        </w:rPr>
        <w:t xml:space="preserve">without a </w:t>
      </w:r>
      <w:r w:rsidR="00A2582A" w:rsidRPr="00A2582A">
        <w:rPr>
          <w:b/>
          <w:lang w:eastAsia="zh-CN"/>
        </w:rPr>
        <w:t>unicast control region</w:t>
      </w:r>
      <w:r w:rsidRPr="00A2582A">
        <w:rPr>
          <w:b/>
          <w:kern w:val="2"/>
          <w:lang w:eastAsia="zh-CN"/>
        </w:rPr>
        <w:t>.</w:t>
      </w:r>
    </w:p>
    <w:p w14:paraId="1C3D0974" w14:textId="73FC34A1" w:rsidR="0065376F" w:rsidRDefault="0065376F" w:rsidP="0065376F">
      <w:pPr>
        <w:ind w:left="1276" w:hanging="1276"/>
        <w:jc w:val="both"/>
        <w:rPr>
          <w:b/>
          <w:kern w:val="2"/>
          <w:lang w:eastAsia="zh-CN"/>
        </w:rPr>
      </w:pPr>
      <w:r w:rsidRPr="00285EF1">
        <w:rPr>
          <w:b/>
          <w:kern w:val="2"/>
          <w:lang w:eastAsia="zh-CN"/>
        </w:rPr>
        <w:t xml:space="preserve">Proposal </w:t>
      </w:r>
      <w:r>
        <w:rPr>
          <w:b/>
          <w:kern w:val="2"/>
          <w:lang w:eastAsia="zh-CN"/>
        </w:rPr>
        <w:t>2</w:t>
      </w:r>
      <w:r w:rsidRPr="00285EF1">
        <w:rPr>
          <w:b/>
          <w:kern w:val="2"/>
          <w:lang w:eastAsia="zh-CN"/>
        </w:rPr>
        <w:t xml:space="preserve">:   </w:t>
      </w:r>
      <w:r>
        <w:rPr>
          <w:b/>
          <w:kern w:val="2"/>
          <w:lang w:eastAsia="zh-CN"/>
        </w:rPr>
        <w:t>A</w:t>
      </w:r>
      <w:r>
        <w:rPr>
          <w:lang w:eastAsia="zh-CN"/>
        </w:rPr>
        <w:t xml:space="preserve"> </w:t>
      </w:r>
      <w:r w:rsidRPr="00A2582A">
        <w:rPr>
          <w:b/>
          <w:lang w:eastAsia="zh-CN"/>
        </w:rPr>
        <w:t xml:space="preserve">standalone carrier with all DL subframes dedicated to MBSFN transmission that also does not support UL traffic and does not support </w:t>
      </w:r>
      <w:r w:rsidR="000B1452">
        <w:rPr>
          <w:b/>
          <w:lang w:eastAsia="zh-CN"/>
        </w:rPr>
        <w:t xml:space="preserve">unicast </w:t>
      </w:r>
      <w:r w:rsidRPr="00A2582A">
        <w:rPr>
          <w:b/>
          <w:lang w:eastAsia="zh-CN"/>
        </w:rPr>
        <w:t>paging</w:t>
      </w:r>
      <w:r>
        <w:rPr>
          <w:b/>
          <w:lang w:eastAsia="zh-CN"/>
        </w:rPr>
        <w:t xml:space="preserve"> messages</w:t>
      </w:r>
      <w:r w:rsidRPr="00A2582A">
        <w:rPr>
          <w:b/>
          <w:lang w:eastAsia="zh-CN"/>
        </w:rPr>
        <w:t xml:space="preserve">, can be configured </w:t>
      </w:r>
      <w:r>
        <w:rPr>
          <w:b/>
          <w:lang w:eastAsia="zh-CN"/>
        </w:rPr>
        <w:t>to support broadcast paging</w:t>
      </w:r>
      <w:r w:rsidR="00417DA5">
        <w:rPr>
          <w:b/>
          <w:lang w:eastAsia="zh-CN"/>
        </w:rPr>
        <w:t xml:space="preserve"> (e.g. ETWS/CMAS)</w:t>
      </w:r>
      <w:r>
        <w:rPr>
          <w:b/>
          <w:lang w:eastAsia="zh-CN"/>
        </w:rPr>
        <w:t xml:space="preserve"> using the subframes for PSS/SSS/PBCH and SI</w:t>
      </w:r>
      <w:bookmarkStart w:id="4" w:name="_GoBack"/>
      <w:bookmarkEnd w:id="4"/>
      <w:r>
        <w:rPr>
          <w:b/>
          <w:lang w:eastAsia="zh-CN"/>
        </w:rPr>
        <w:t>.</w:t>
      </w:r>
    </w:p>
    <w:p w14:paraId="72B26B38" w14:textId="0B9A15D7" w:rsidR="00DB250D" w:rsidRDefault="00DB250D" w:rsidP="002B2621">
      <w:pPr>
        <w:spacing w:before="120"/>
        <w:jc w:val="both"/>
        <w:rPr>
          <w:kern w:val="2"/>
          <w:lang w:eastAsia="zh-CN"/>
        </w:rPr>
      </w:pPr>
      <w:r w:rsidRPr="00DB250D">
        <w:rPr>
          <w:kern w:val="2"/>
          <w:lang w:eastAsia="zh-CN"/>
        </w:rPr>
        <w:t xml:space="preserve">As stated </w:t>
      </w:r>
      <w:r>
        <w:rPr>
          <w:kern w:val="2"/>
          <w:lang w:eastAsia="zh-CN"/>
        </w:rPr>
        <w:t xml:space="preserve">in the description for objective (d), such a standalone carrier is expected to be self-contained and </w:t>
      </w:r>
      <w:r w:rsidR="00F36DD2">
        <w:rPr>
          <w:kern w:val="2"/>
          <w:lang w:eastAsia="zh-CN"/>
        </w:rPr>
        <w:t xml:space="preserve">therefore </w:t>
      </w:r>
      <w:r>
        <w:rPr>
          <w:kern w:val="2"/>
          <w:lang w:eastAsia="zh-CN"/>
        </w:rPr>
        <w:t xml:space="preserve">be able to transmit all the information necessary for a device to acquire eMBMS without </w:t>
      </w:r>
      <w:r w:rsidR="00F36DD2">
        <w:rPr>
          <w:kern w:val="2"/>
          <w:lang w:eastAsia="zh-CN"/>
        </w:rPr>
        <w:t xml:space="preserve">needing the device to </w:t>
      </w:r>
      <w:r>
        <w:rPr>
          <w:kern w:val="2"/>
          <w:lang w:eastAsia="zh-CN"/>
        </w:rPr>
        <w:t>establish an RRC connection.  Note</w:t>
      </w:r>
      <w:r w:rsidR="002B2621">
        <w:rPr>
          <w:kern w:val="2"/>
          <w:lang w:eastAsia="zh-CN"/>
        </w:rPr>
        <w:t xml:space="preserve"> that at</w:t>
      </w:r>
      <w:r>
        <w:rPr>
          <w:kern w:val="2"/>
          <w:lang w:eastAsia="zh-CN"/>
        </w:rPr>
        <w:t xml:space="preserve"> the last RAN plenary</w:t>
      </w:r>
      <w:r w:rsidR="002B2621">
        <w:rPr>
          <w:kern w:val="2"/>
          <w:lang w:eastAsia="zh-CN"/>
        </w:rPr>
        <w:t>, an</w:t>
      </w:r>
      <w:r>
        <w:rPr>
          <w:kern w:val="2"/>
          <w:lang w:eastAsia="zh-CN"/>
        </w:rPr>
        <w:t xml:space="preserve"> update to the WID</w:t>
      </w:r>
      <w:r w:rsidR="002B2621">
        <w:rPr>
          <w:kern w:val="2"/>
          <w:lang w:eastAsia="zh-CN"/>
        </w:rPr>
        <w:t xml:space="preserve"> </w:t>
      </w:r>
      <w:r>
        <w:rPr>
          <w:kern w:val="2"/>
          <w:lang w:eastAsia="zh-CN"/>
        </w:rPr>
        <w:t xml:space="preserve">added the following text in relation to the primary objectives (longer CP, more SFs, no unicast).  </w:t>
      </w:r>
    </w:p>
    <w:p w14:paraId="54C70908" w14:textId="01E902BF" w:rsidR="00DB250D" w:rsidRDefault="00DB250D" w:rsidP="00DB250D">
      <w:pPr>
        <w:spacing w:before="120"/>
        <w:ind w:firstLine="284"/>
        <w:rPr>
          <w:lang w:val="en-US"/>
        </w:rPr>
      </w:pPr>
      <w:r>
        <w:rPr>
          <w:kern w:val="2"/>
          <w:lang w:eastAsia="zh-CN"/>
        </w:rPr>
        <w:t>“</w:t>
      </w:r>
      <w:r>
        <w:rPr>
          <w:lang w:val="en-US"/>
        </w:rPr>
        <w:t>Note: Both connected and idle mode FeMBMS operation are included.”</w:t>
      </w:r>
    </w:p>
    <w:p w14:paraId="2B1D3C05" w14:textId="0D8ADFC6" w:rsidR="002B2621" w:rsidRDefault="00DB250D" w:rsidP="00DB250D">
      <w:pPr>
        <w:jc w:val="both"/>
        <w:rPr>
          <w:kern w:val="2"/>
          <w:lang w:eastAsia="zh-CN"/>
        </w:rPr>
      </w:pPr>
      <w:r>
        <w:rPr>
          <w:kern w:val="2"/>
          <w:lang w:eastAsia="zh-CN"/>
        </w:rPr>
        <w:t>For WID objectives a, b and c, to support idle mode UEs, all the information required to acquire eMBMS must</w:t>
      </w:r>
      <w:r w:rsidR="002B2621">
        <w:rPr>
          <w:kern w:val="2"/>
          <w:lang w:eastAsia="zh-CN"/>
        </w:rPr>
        <w:t xml:space="preserve"> either be </w:t>
      </w:r>
      <w:r>
        <w:rPr>
          <w:kern w:val="2"/>
          <w:lang w:eastAsia="zh-CN"/>
        </w:rPr>
        <w:t xml:space="preserve"> </w:t>
      </w:r>
      <w:r w:rsidR="00F36DD2">
        <w:rPr>
          <w:kern w:val="2"/>
          <w:lang w:eastAsia="zh-CN"/>
        </w:rPr>
        <w:t xml:space="preserve">broadcast </w:t>
      </w:r>
      <w:r w:rsidR="002B2621">
        <w:rPr>
          <w:kern w:val="2"/>
          <w:lang w:eastAsia="zh-CN"/>
        </w:rPr>
        <w:t>or preconfigured by a RRC connection</w:t>
      </w:r>
      <w:r w:rsidR="00BB06C4">
        <w:rPr>
          <w:kern w:val="2"/>
          <w:lang w:eastAsia="zh-CN"/>
        </w:rPr>
        <w:t xml:space="preserve"> on that or another carrier</w:t>
      </w:r>
      <w:r>
        <w:rPr>
          <w:kern w:val="2"/>
          <w:lang w:eastAsia="zh-CN"/>
        </w:rPr>
        <w:t xml:space="preserve">.   </w:t>
      </w:r>
      <w:r w:rsidR="002B2621">
        <w:rPr>
          <w:kern w:val="2"/>
          <w:lang w:eastAsia="zh-CN"/>
        </w:rPr>
        <w:t>For the following reasons, we support a</w:t>
      </w:r>
      <w:r w:rsidR="00F36DD2">
        <w:rPr>
          <w:kern w:val="2"/>
          <w:lang w:eastAsia="zh-CN"/>
        </w:rPr>
        <w:t>t least one</w:t>
      </w:r>
      <w:r w:rsidR="002B2621">
        <w:rPr>
          <w:kern w:val="2"/>
          <w:lang w:eastAsia="zh-CN"/>
        </w:rPr>
        <w:t xml:space="preserve"> solution being developed for the transmission of PSS/SSS/PBCH and SI </w:t>
      </w:r>
      <w:r w:rsidR="00417DA5">
        <w:rPr>
          <w:kern w:val="2"/>
          <w:lang w:eastAsia="zh-CN"/>
        </w:rPr>
        <w:t xml:space="preserve">for eMBMS carriers (mixed or dedicated) that allows PSS/SSS/PBCH and SI to </w:t>
      </w:r>
      <w:r w:rsidR="00CA719B">
        <w:rPr>
          <w:kern w:val="2"/>
          <w:lang w:eastAsia="zh-CN"/>
        </w:rPr>
        <w:t xml:space="preserve">be </w:t>
      </w:r>
      <w:r w:rsidR="00417DA5">
        <w:rPr>
          <w:kern w:val="2"/>
          <w:lang w:eastAsia="zh-CN"/>
        </w:rPr>
        <w:t>broadcast by the eMBMS carrier.</w:t>
      </w:r>
    </w:p>
    <w:p w14:paraId="2F77F472" w14:textId="4A12C371" w:rsidR="00C47A5C" w:rsidRDefault="00C47A5C" w:rsidP="006179BA">
      <w:pPr>
        <w:pStyle w:val="ListParagraph"/>
        <w:numPr>
          <w:ilvl w:val="0"/>
          <w:numId w:val="7"/>
        </w:numPr>
        <w:jc w:val="both"/>
        <w:rPr>
          <w:kern w:val="2"/>
          <w:lang w:eastAsia="zh-CN"/>
        </w:rPr>
      </w:pPr>
      <w:r>
        <w:rPr>
          <w:kern w:val="2"/>
          <w:lang w:eastAsia="zh-CN"/>
        </w:rPr>
        <w:t>It follows existing specification principals for system information acquisition</w:t>
      </w:r>
      <w:r w:rsidR="00A67E3E">
        <w:rPr>
          <w:kern w:val="2"/>
          <w:lang w:eastAsia="zh-CN"/>
        </w:rPr>
        <w:t xml:space="preserve"> </w:t>
      </w:r>
      <w:r>
        <w:rPr>
          <w:kern w:val="2"/>
          <w:lang w:eastAsia="zh-CN"/>
        </w:rPr>
        <w:t>as outlined in TS36.331 section 5.2.1.1</w:t>
      </w:r>
      <w:r w:rsidR="00A67E3E">
        <w:rPr>
          <w:kern w:val="2"/>
          <w:lang w:eastAsia="zh-CN"/>
        </w:rPr>
        <w:t>.</w:t>
      </w:r>
    </w:p>
    <w:p w14:paraId="6CC38FBE" w14:textId="4F87AF1A" w:rsidR="00A67E3E" w:rsidRPr="00A67E3E" w:rsidRDefault="00A67E3E" w:rsidP="00A67E3E">
      <w:pPr>
        <w:ind w:left="1136"/>
        <w:jc w:val="both"/>
        <w:rPr>
          <w:i/>
          <w:kern w:val="2"/>
          <w:lang w:eastAsia="zh-CN"/>
        </w:rPr>
      </w:pPr>
      <w:r w:rsidRPr="00A67E3E">
        <w:rPr>
          <w:i/>
          <w:kern w:val="2"/>
          <w:lang w:eastAsia="zh-CN"/>
        </w:rPr>
        <w:t xml:space="preserve">“If the UE is receiving or interested to receive an MBMS service in a cell, the UE shall apply the system information acquisition and change monitoring procedure to acquire parameters relevant for MBMS operation and apply the parameters acquired from system information only for MBMS operation </w:t>
      </w:r>
      <w:r w:rsidRPr="00A67E3E">
        <w:rPr>
          <w:i/>
          <w:kern w:val="2"/>
          <w:highlight w:val="yellow"/>
          <w:lang w:eastAsia="zh-CN"/>
        </w:rPr>
        <w:t>for this cell.</w:t>
      </w:r>
      <w:r w:rsidRPr="00A67E3E">
        <w:rPr>
          <w:i/>
          <w:kern w:val="2"/>
          <w:lang w:eastAsia="zh-CN"/>
        </w:rPr>
        <w:t>”</w:t>
      </w:r>
    </w:p>
    <w:p w14:paraId="2AD63A91" w14:textId="4AD8E9AB" w:rsidR="00520864" w:rsidRDefault="00520864" w:rsidP="006179BA">
      <w:pPr>
        <w:pStyle w:val="ListParagraph"/>
        <w:numPr>
          <w:ilvl w:val="0"/>
          <w:numId w:val="7"/>
        </w:numPr>
        <w:jc w:val="both"/>
        <w:rPr>
          <w:kern w:val="2"/>
          <w:lang w:eastAsia="zh-CN"/>
        </w:rPr>
      </w:pPr>
      <w:r>
        <w:rPr>
          <w:kern w:val="2"/>
          <w:lang w:eastAsia="zh-CN"/>
        </w:rPr>
        <w:t xml:space="preserve">It minimises the resources </w:t>
      </w:r>
      <w:r w:rsidR="00757DE5">
        <w:rPr>
          <w:kern w:val="2"/>
          <w:lang w:eastAsia="zh-CN"/>
        </w:rPr>
        <w:t>required</w:t>
      </w:r>
      <w:r w:rsidR="00757DE5">
        <w:rPr>
          <w:kern w:val="2"/>
          <w:lang w:eastAsia="zh-CN"/>
        </w:rPr>
        <w:t xml:space="preserve"> </w:t>
      </w:r>
      <w:r>
        <w:rPr>
          <w:kern w:val="2"/>
          <w:lang w:eastAsia="zh-CN"/>
        </w:rPr>
        <w:t>on a supporting carrier that are used either for:</w:t>
      </w:r>
    </w:p>
    <w:p w14:paraId="25471A53" w14:textId="7E892926" w:rsidR="00520864" w:rsidRDefault="00C47A5C" w:rsidP="006179BA">
      <w:pPr>
        <w:pStyle w:val="ListParagraph"/>
        <w:numPr>
          <w:ilvl w:val="1"/>
          <w:numId w:val="7"/>
        </w:numPr>
        <w:jc w:val="both"/>
        <w:rPr>
          <w:kern w:val="2"/>
          <w:lang w:eastAsia="zh-CN"/>
        </w:rPr>
      </w:pPr>
      <w:r>
        <w:rPr>
          <w:kern w:val="2"/>
          <w:lang w:eastAsia="zh-CN"/>
        </w:rPr>
        <w:t>B</w:t>
      </w:r>
      <w:r w:rsidR="00520864">
        <w:rPr>
          <w:kern w:val="2"/>
          <w:lang w:eastAsia="zh-CN"/>
        </w:rPr>
        <w:t xml:space="preserve">roadcasting the </w:t>
      </w:r>
      <w:r w:rsidR="00757DE5">
        <w:rPr>
          <w:kern w:val="2"/>
          <w:lang w:eastAsia="zh-CN"/>
        </w:rPr>
        <w:t>eMBMS cell</w:t>
      </w:r>
      <w:r w:rsidR="00757DE5">
        <w:rPr>
          <w:kern w:val="2"/>
          <w:lang w:eastAsia="zh-CN"/>
        </w:rPr>
        <w:t xml:space="preserve"> </w:t>
      </w:r>
      <w:r w:rsidR="00520864">
        <w:rPr>
          <w:kern w:val="2"/>
          <w:lang w:eastAsia="zh-CN"/>
        </w:rPr>
        <w:t xml:space="preserve">SI information </w:t>
      </w:r>
    </w:p>
    <w:p w14:paraId="23555762" w14:textId="77777777" w:rsidR="00A67E3E" w:rsidRDefault="00C47A5C" w:rsidP="006179BA">
      <w:pPr>
        <w:pStyle w:val="ListParagraph"/>
        <w:numPr>
          <w:ilvl w:val="1"/>
          <w:numId w:val="7"/>
        </w:numPr>
        <w:jc w:val="both"/>
        <w:rPr>
          <w:kern w:val="2"/>
          <w:lang w:eastAsia="zh-CN"/>
        </w:rPr>
      </w:pPr>
      <w:r>
        <w:rPr>
          <w:kern w:val="2"/>
          <w:lang w:eastAsia="zh-CN"/>
        </w:rPr>
        <w:t>S</w:t>
      </w:r>
      <w:r w:rsidR="00520864">
        <w:rPr>
          <w:kern w:val="2"/>
          <w:lang w:eastAsia="zh-CN"/>
        </w:rPr>
        <w:t>etting up individual device RRC connections for the transfer of configuration information</w:t>
      </w:r>
      <w:r>
        <w:rPr>
          <w:kern w:val="2"/>
          <w:lang w:eastAsia="zh-CN"/>
        </w:rPr>
        <w:t xml:space="preserve">. </w:t>
      </w:r>
    </w:p>
    <w:p w14:paraId="5D132E7E" w14:textId="1C060366" w:rsidR="00BB06C4" w:rsidRDefault="00C47A5C" w:rsidP="00A67E3E">
      <w:pPr>
        <w:pStyle w:val="ListParagraph"/>
        <w:ind w:left="1440"/>
        <w:jc w:val="both"/>
        <w:rPr>
          <w:kern w:val="2"/>
          <w:lang w:eastAsia="zh-CN"/>
        </w:rPr>
      </w:pPr>
      <w:r>
        <w:rPr>
          <w:kern w:val="2"/>
          <w:lang w:eastAsia="zh-CN"/>
        </w:rPr>
        <w:t xml:space="preserve"> </w:t>
      </w:r>
    </w:p>
    <w:p w14:paraId="386BE060" w14:textId="15AC5FD7" w:rsidR="00417DA5" w:rsidRPr="00BB06C4" w:rsidRDefault="00417DA5" w:rsidP="006179BA">
      <w:pPr>
        <w:pStyle w:val="ListParagraph"/>
        <w:numPr>
          <w:ilvl w:val="0"/>
          <w:numId w:val="7"/>
        </w:numPr>
        <w:jc w:val="both"/>
        <w:rPr>
          <w:kern w:val="2"/>
          <w:lang w:eastAsia="zh-CN"/>
        </w:rPr>
      </w:pPr>
      <w:r>
        <w:rPr>
          <w:kern w:val="2"/>
          <w:lang w:eastAsia="zh-CN"/>
        </w:rPr>
        <w:t>Enables lower cost devices to be developed</w:t>
      </w:r>
      <w:r w:rsidR="00C47A5C">
        <w:rPr>
          <w:kern w:val="2"/>
          <w:lang w:eastAsia="zh-CN"/>
        </w:rPr>
        <w:t xml:space="preserve"> specifically</w:t>
      </w:r>
      <w:r>
        <w:rPr>
          <w:kern w:val="2"/>
          <w:lang w:eastAsia="zh-CN"/>
        </w:rPr>
        <w:t xml:space="preserve"> for the reception of eMBMS services that </w:t>
      </w:r>
      <w:r w:rsidR="00C47A5C">
        <w:rPr>
          <w:kern w:val="2"/>
          <w:lang w:eastAsia="zh-CN"/>
        </w:rPr>
        <w:t>are not required to support unicast/full RRC connections.</w:t>
      </w:r>
    </w:p>
    <w:p w14:paraId="39E9C074" w14:textId="548600F8" w:rsidR="002B2621" w:rsidRDefault="002B2621" w:rsidP="00B978F5">
      <w:pPr>
        <w:ind w:left="1276" w:hanging="1276"/>
        <w:jc w:val="both"/>
        <w:rPr>
          <w:b/>
          <w:kern w:val="2"/>
          <w:lang w:eastAsia="zh-CN"/>
        </w:rPr>
      </w:pPr>
      <w:r w:rsidRPr="00F620CD">
        <w:rPr>
          <w:b/>
          <w:kern w:val="2"/>
          <w:lang w:eastAsia="zh-CN"/>
        </w:rPr>
        <w:t xml:space="preserve">Proposal </w:t>
      </w:r>
      <w:r w:rsidR="0065376F">
        <w:rPr>
          <w:b/>
          <w:kern w:val="2"/>
          <w:lang w:eastAsia="zh-CN"/>
        </w:rPr>
        <w:t>3</w:t>
      </w:r>
      <w:r w:rsidRPr="00F620CD">
        <w:rPr>
          <w:b/>
          <w:kern w:val="2"/>
          <w:lang w:eastAsia="zh-CN"/>
        </w:rPr>
        <w:t xml:space="preserve">:   </w:t>
      </w:r>
      <w:r w:rsidR="007E36FB">
        <w:rPr>
          <w:b/>
          <w:kern w:val="2"/>
          <w:lang w:eastAsia="zh-CN"/>
        </w:rPr>
        <w:t xml:space="preserve">The </w:t>
      </w:r>
      <w:r w:rsidRPr="00F620CD">
        <w:rPr>
          <w:b/>
          <w:kern w:val="2"/>
          <w:lang w:eastAsia="zh-CN"/>
        </w:rPr>
        <w:t xml:space="preserve">PSS/SSS/PBCH and </w:t>
      </w:r>
      <w:r w:rsidR="00F36DD2" w:rsidRPr="00F620CD">
        <w:rPr>
          <w:b/>
          <w:kern w:val="2"/>
          <w:lang w:eastAsia="zh-CN"/>
        </w:rPr>
        <w:t>SI required to support eMBMS reception</w:t>
      </w:r>
      <w:r w:rsidR="00A67E3E">
        <w:rPr>
          <w:b/>
          <w:kern w:val="2"/>
          <w:lang w:eastAsia="zh-CN"/>
        </w:rPr>
        <w:t>,</w:t>
      </w:r>
      <w:r w:rsidR="00F36DD2" w:rsidRPr="00F620CD">
        <w:rPr>
          <w:b/>
          <w:kern w:val="2"/>
          <w:lang w:eastAsia="zh-CN"/>
        </w:rPr>
        <w:t xml:space="preserve"> are supported by</w:t>
      </w:r>
      <w:r w:rsidR="00A67E3E">
        <w:rPr>
          <w:b/>
          <w:kern w:val="2"/>
          <w:lang w:eastAsia="zh-CN"/>
        </w:rPr>
        <w:t xml:space="preserve"> the</w:t>
      </w:r>
      <w:r w:rsidR="00F36DD2" w:rsidRPr="00F620CD">
        <w:rPr>
          <w:b/>
          <w:kern w:val="2"/>
          <w:lang w:eastAsia="zh-CN"/>
        </w:rPr>
        <w:t xml:space="preserve"> eMBMS carrier.</w:t>
      </w:r>
    </w:p>
    <w:p w14:paraId="37E034CD" w14:textId="0D2E948B" w:rsidR="00BB06C4" w:rsidRPr="00BB06C4" w:rsidRDefault="00BB06C4" w:rsidP="00F620CD">
      <w:pPr>
        <w:jc w:val="both"/>
        <w:rPr>
          <w:kern w:val="2"/>
          <w:lang w:eastAsia="zh-CN"/>
        </w:rPr>
      </w:pPr>
      <w:r w:rsidRPr="00BB06C4">
        <w:rPr>
          <w:kern w:val="2"/>
          <w:lang w:eastAsia="zh-CN"/>
        </w:rPr>
        <w:t>Wh</w:t>
      </w:r>
      <w:r>
        <w:rPr>
          <w:kern w:val="2"/>
          <w:lang w:eastAsia="zh-CN"/>
        </w:rPr>
        <w:t xml:space="preserve">ilst proposal </w:t>
      </w:r>
      <w:r w:rsidR="00417DA5">
        <w:rPr>
          <w:kern w:val="2"/>
          <w:lang w:eastAsia="zh-CN"/>
        </w:rPr>
        <w:t>3</w:t>
      </w:r>
      <w:r>
        <w:rPr>
          <w:kern w:val="2"/>
          <w:lang w:eastAsia="zh-CN"/>
        </w:rPr>
        <w:t xml:space="preserve"> promotes PSS/SSS/PBCH and SI being sent by the eMBMS carrier (irrespective of </w:t>
      </w:r>
      <w:r w:rsidR="00A67E3E">
        <w:rPr>
          <w:kern w:val="2"/>
          <w:lang w:eastAsia="zh-CN"/>
        </w:rPr>
        <w:t xml:space="preserve">WID </w:t>
      </w:r>
      <w:r>
        <w:rPr>
          <w:kern w:val="2"/>
          <w:lang w:eastAsia="zh-CN"/>
        </w:rPr>
        <w:t xml:space="preserve">objective), it </w:t>
      </w:r>
      <w:r w:rsidR="00A67E3E">
        <w:rPr>
          <w:kern w:val="2"/>
          <w:lang w:eastAsia="zh-CN"/>
        </w:rPr>
        <w:t xml:space="preserve">does </w:t>
      </w:r>
      <w:r>
        <w:rPr>
          <w:kern w:val="2"/>
          <w:lang w:eastAsia="zh-CN"/>
        </w:rPr>
        <w:t xml:space="preserve">not preclude different methods of PSS/SSS/PBCH and SI delivery </w:t>
      </w:r>
      <w:r w:rsidR="00A67E3E">
        <w:rPr>
          <w:kern w:val="2"/>
          <w:lang w:eastAsia="zh-CN"/>
        </w:rPr>
        <w:t xml:space="preserve">being used </w:t>
      </w:r>
      <w:r>
        <w:rPr>
          <w:kern w:val="2"/>
          <w:lang w:eastAsia="zh-CN"/>
        </w:rPr>
        <w:t xml:space="preserve">on eMBMS carriers supporting unicast and eMBMS carriers not supporting any unicast.  </w:t>
      </w:r>
      <w:r w:rsidR="0065376F">
        <w:rPr>
          <w:kern w:val="2"/>
          <w:lang w:eastAsia="zh-CN"/>
        </w:rPr>
        <w:t>For example, without</w:t>
      </w:r>
      <w:r>
        <w:rPr>
          <w:kern w:val="2"/>
          <w:lang w:eastAsia="zh-CN"/>
        </w:rPr>
        <w:t xml:space="preserve"> the constraint of having to support CRS every 5ms for unicast traffic, a dedicated eMBMS carrier may be able to take advantage of low frequency discovery signals.</w:t>
      </w:r>
    </w:p>
    <w:p w14:paraId="73E1BA50" w14:textId="147F41AC" w:rsidR="00F36DD2" w:rsidRPr="00285EF1" w:rsidRDefault="00BB06C4" w:rsidP="00B978F5">
      <w:pPr>
        <w:ind w:left="1276" w:hanging="1276"/>
        <w:jc w:val="both"/>
        <w:rPr>
          <w:b/>
          <w:kern w:val="2"/>
          <w:lang w:eastAsia="zh-CN"/>
        </w:rPr>
      </w:pPr>
      <w:r>
        <w:rPr>
          <w:b/>
          <w:kern w:val="2"/>
          <w:lang w:eastAsia="zh-CN"/>
        </w:rPr>
        <w:t xml:space="preserve">Proposal </w:t>
      </w:r>
      <w:r w:rsidR="0065376F">
        <w:rPr>
          <w:b/>
          <w:kern w:val="2"/>
          <w:lang w:eastAsia="zh-CN"/>
        </w:rPr>
        <w:t>4</w:t>
      </w:r>
      <w:r w:rsidR="00B978F5">
        <w:rPr>
          <w:b/>
          <w:kern w:val="2"/>
          <w:lang w:eastAsia="zh-CN"/>
        </w:rPr>
        <w:t>:</w:t>
      </w:r>
      <w:r w:rsidR="00B978F5">
        <w:rPr>
          <w:b/>
          <w:kern w:val="2"/>
          <w:lang w:eastAsia="zh-CN"/>
        </w:rPr>
        <w:tab/>
      </w:r>
      <w:r>
        <w:rPr>
          <w:b/>
          <w:kern w:val="2"/>
          <w:lang w:eastAsia="zh-CN"/>
        </w:rPr>
        <w:t>The method of PSS/SSS/PBCH/SI deli</w:t>
      </w:r>
      <w:r w:rsidR="0065376F">
        <w:rPr>
          <w:b/>
          <w:kern w:val="2"/>
          <w:lang w:eastAsia="zh-CN"/>
        </w:rPr>
        <w:t>very to a dedicated eMBMS carrier that does not support any unicast traffic may be different to that used by a</w:t>
      </w:r>
      <w:r w:rsidR="003241DE">
        <w:rPr>
          <w:b/>
          <w:kern w:val="2"/>
          <w:lang w:eastAsia="zh-CN"/>
        </w:rPr>
        <w:t>n</w:t>
      </w:r>
      <w:r w:rsidR="0065376F">
        <w:rPr>
          <w:b/>
          <w:kern w:val="2"/>
          <w:lang w:eastAsia="zh-CN"/>
        </w:rPr>
        <w:t xml:space="preserve"> eMBMS carrier with unicast support.</w:t>
      </w:r>
    </w:p>
    <w:p w14:paraId="04D6A7A3" w14:textId="2F2F00EE" w:rsidR="002B2621" w:rsidRDefault="00361CD9" w:rsidP="00361CD9">
      <w:pPr>
        <w:jc w:val="both"/>
        <w:rPr>
          <w:kern w:val="2"/>
          <w:lang w:eastAsia="zh-CN"/>
        </w:rPr>
      </w:pPr>
      <w:r>
        <w:rPr>
          <w:kern w:val="2"/>
          <w:lang w:eastAsia="zh-CN"/>
        </w:rPr>
        <w:t>If unicast paging is required to be supported on either a dedicated or mixed eMBMS carrier, then for the reasons listed below, it is proposed that paging is supported by another PCell/Serving cell depending on the RRC connection status of the device.</w:t>
      </w:r>
    </w:p>
    <w:p w14:paraId="7A715401" w14:textId="77777777" w:rsidR="007A40E0" w:rsidRDefault="00BD73B8" w:rsidP="006179BA">
      <w:pPr>
        <w:pStyle w:val="ListParagraph"/>
        <w:numPr>
          <w:ilvl w:val="0"/>
          <w:numId w:val="8"/>
        </w:numPr>
        <w:jc w:val="both"/>
        <w:rPr>
          <w:kern w:val="2"/>
          <w:lang w:eastAsia="zh-CN"/>
        </w:rPr>
      </w:pPr>
      <w:r>
        <w:rPr>
          <w:kern w:val="2"/>
          <w:lang w:eastAsia="zh-CN"/>
        </w:rPr>
        <w:t>The possibility that eMBMS carriers are allocated DL carriers only (e.g. from SDL spectrum)</w:t>
      </w:r>
    </w:p>
    <w:p w14:paraId="6F1A7831" w14:textId="77777777" w:rsidR="007A40E0" w:rsidRDefault="00BD73B8" w:rsidP="006179BA">
      <w:pPr>
        <w:pStyle w:val="ListParagraph"/>
        <w:numPr>
          <w:ilvl w:val="0"/>
          <w:numId w:val="8"/>
        </w:numPr>
        <w:jc w:val="both"/>
        <w:rPr>
          <w:kern w:val="2"/>
          <w:lang w:eastAsia="zh-CN"/>
        </w:rPr>
      </w:pPr>
      <w:r w:rsidRPr="007A40E0">
        <w:rPr>
          <w:kern w:val="2"/>
          <w:lang w:eastAsia="zh-CN"/>
        </w:rPr>
        <w:t>Supporting paging on the eMBMS carrier reduces MBSFN capacity</w:t>
      </w:r>
    </w:p>
    <w:p w14:paraId="22BDB686" w14:textId="77777777" w:rsidR="007A40E0" w:rsidRPr="007A40E0" w:rsidRDefault="007A40E0" w:rsidP="006179BA">
      <w:pPr>
        <w:pStyle w:val="ListParagraph"/>
        <w:numPr>
          <w:ilvl w:val="0"/>
          <w:numId w:val="8"/>
        </w:numPr>
        <w:jc w:val="both"/>
        <w:rPr>
          <w:kern w:val="2"/>
          <w:lang w:eastAsia="zh-CN"/>
        </w:rPr>
      </w:pPr>
      <w:r w:rsidRPr="007A40E0">
        <w:rPr>
          <w:kern w:val="2"/>
          <w:lang w:eastAsia="zh-CN"/>
        </w:rPr>
        <w:t>S</w:t>
      </w:r>
      <w:r w:rsidR="00BD73B8" w:rsidRPr="007A40E0">
        <w:rPr>
          <w:kern w:val="2"/>
          <w:lang w:eastAsia="zh-CN"/>
        </w:rPr>
        <w:t>ince eMBMS cells may have significantly larger cell sizes and the number of devices they could support could also be larger meaning more resources need to be reserved for paging rather than eMBMS.</w:t>
      </w:r>
    </w:p>
    <w:p w14:paraId="33AF8073" w14:textId="767ECC10" w:rsidR="00BD73B8" w:rsidRPr="007A40E0" w:rsidRDefault="00BD73B8" w:rsidP="006179BA">
      <w:pPr>
        <w:pStyle w:val="ListParagraph"/>
        <w:numPr>
          <w:ilvl w:val="0"/>
          <w:numId w:val="8"/>
        </w:numPr>
        <w:jc w:val="both"/>
        <w:rPr>
          <w:kern w:val="2"/>
          <w:lang w:eastAsia="zh-CN"/>
        </w:rPr>
      </w:pPr>
      <w:r w:rsidRPr="007A40E0">
        <w:rPr>
          <w:kern w:val="2"/>
          <w:lang w:eastAsia="zh-CN"/>
        </w:rPr>
        <w:t>The WID already states that “The non-MBSFN subframes for unicast can only be used as Scell”</w:t>
      </w:r>
      <w:r w:rsidR="007A40E0">
        <w:rPr>
          <w:kern w:val="2"/>
          <w:lang w:eastAsia="zh-CN"/>
        </w:rPr>
        <w:t xml:space="preserve"> for the increased number of SF for MBSFN objective. </w:t>
      </w:r>
    </w:p>
    <w:p w14:paraId="6370A093" w14:textId="6FDF6EF0" w:rsidR="00285EF1" w:rsidRPr="00285EF1" w:rsidRDefault="00DC1381" w:rsidP="00B978F5">
      <w:pPr>
        <w:ind w:left="1276" w:hanging="1276"/>
        <w:jc w:val="both"/>
        <w:rPr>
          <w:b/>
          <w:kern w:val="2"/>
          <w:lang w:eastAsia="zh-CN"/>
        </w:rPr>
      </w:pPr>
      <w:r>
        <w:rPr>
          <w:b/>
          <w:kern w:val="2"/>
          <w:lang w:eastAsia="zh-CN"/>
        </w:rPr>
        <w:t>Proposal 5</w:t>
      </w:r>
      <w:r w:rsidR="00285EF1" w:rsidRPr="00285EF1">
        <w:rPr>
          <w:b/>
          <w:kern w:val="2"/>
          <w:lang w:eastAsia="zh-CN"/>
        </w:rPr>
        <w:t xml:space="preserve">:   </w:t>
      </w:r>
      <w:r w:rsidR="007A40E0">
        <w:rPr>
          <w:b/>
          <w:kern w:val="2"/>
          <w:lang w:eastAsia="zh-CN"/>
        </w:rPr>
        <w:t>Unicast paging is supported by another cell acting either as a serving cell (for idle mode UEs) or a PCell (connected mode cell)</w:t>
      </w:r>
      <w:r w:rsidR="0031696C">
        <w:rPr>
          <w:b/>
          <w:kern w:val="2"/>
          <w:lang w:eastAsia="zh-CN"/>
        </w:rPr>
        <w:t xml:space="preserve"> and not by the enhanced eMBMS carriers.</w:t>
      </w:r>
      <w:r w:rsidR="007A40E0">
        <w:rPr>
          <w:b/>
          <w:kern w:val="2"/>
          <w:lang w:eastAsia="zh-CN"/>
        </w:rPr>
        <w:t xml:space="preserve"> </w:t>
      </w:r>
    </w:p>
    <w:p w14:paraId="677C4F5D" w14:textId="7DF77EA3" w:rsidR="00285EF1" w:rsidRPr="007A40E0" w:rsidRDefault="007A40E0" w:rsidP="00285EF1">
      <w:pPr>
        <w:jc w:val="both"/>
        <w:rPr>
          <w:kern w:val="2"/>
          <w:lang w:eastAsia="zh-CN"/>
        </w:rPr>
      </w:pPr>
      <w:r>
        <w:rPr>
          <w:kern w:val="2"/>
          <w:lang w:eastAsia="zh-CN"/>
        </w:rPr>
        <w:t>A potential issue with relying on another cell to support paging whilst a</w:t>
      </w:r>
      <w:r w:rsidR="00755EE0">
        <w:rPr>
          <w:kern w:val="2"/>
          <w:lang w:eastAsia="zh-CN"/>
        </w:rPr>
        <w:t xml:space="preserve"> single receiver</w:t>
      </w:r>
      <w:r>
        <w:rPr>
          <w:kern w:val="2"/>
          <w:lang w:eastAsia="zh-CN"/>
        </w:rPr>
        <w:t xml:space="preserve"> UE is </w:t>
      </w:r>
      <w:r w:rsidR="00755EE0">
        <w:rPr>
          <w:kern w:val="2"/>
          <w:lang w:eastAsia="zh-CN"/>
        </w:rPr>
        <w:t>receiving</w:t>
      </w:r>
      <w:r>
        <w:rPr>
          <w:kern w:val="2"/>
          <w:lang w:eastAsia="zh-CN"/>
        </w:rPr>
        <w:t xml:space="preserve"> eMBMS services</w:t>
      </w:r>
      <w:r w:rsidR="002013CB">
        <w:rPr>
          <w:kern w:val="2"/>
          <w:lang w:eastAsia="zh-CN"/>
        </w:rPr>
        <w:t xml:space="preserve"> in subframes normally reserved for paging</w:t>
      </w:r>
      <w:r>
        <w:rPr>
          <w:kern w:val="2"/>
          <w:lang w:eastAsia="zh-CN"/>
        </w:rPr>
        <w:t xml:space="preserve">, is </w:t>
      </w:r>
      <w:r w:rsidR="004F2E66">
        <w:rPr>
          <w:kern w:val="2"/>
          <w:lang w:eastAsia="zh-CN"/>
        </w:rPr>
        <w:t>a collision</w:t>
      </w:r>
      <w:r w:rsidR="00755EE0">
        <w:rPr>
          <w:kern w:val="2"/>
          <w:lang w:eastAsia="zh-CN"/>
        </w:rPr>
        <w:t xml:space="preserve"> in time of the </w:t>
      </w:r>
      <w:r w:rsidR="00DC1381">
        <w:rPr>
          <w:kern w:val="2"/>
          <w:lang w:eastAsia="zh-CN"/>
        </w:rPr>
        <w:t xml:space="preserve">UE’s </w:t>
      </w:r>
      <w:r w:rsidR="00755EE0">
        <w:rPr>
          <w:kern w:val="2"/>
          <w:lang w:eastAsia="zh-CN"/>
        </w:rPr>
        <w:t xml:space="preserve">paging occasion and eMBMS services.  A simple solution would be </w:t>
      </w:r>
      <w:r w:rsidR="0031696C">
        <w:rPr>
          <w:kern w:val="2"/>
          <w:lang w:eastAsia="zh-CN"/>
        </w:rPr>
        <w:t xml:space="preserve">to </w:t>
      </w:r>
      <w:r w:rsidR="00755EE0">
        <w:rPr>
          <w:kern w:val="2"/>
          <w:lang w:eastAsia="zh-CN"/>
        </w:rPr>
        <w:t>require all UEs supporting these eMBMS cell to be dual receiver capable.  However this</w:t>
      </w:r>
      <w:r w:rsidR="004F2E66">
        <w:rPr>
          <w:kern w:val="2"/>
          <w:lang w:eastAsia="zh-CN"/>
        </w:rPr>
        <w:t xml:space="preserve"> solution would then make these</w:t>
      </w:r>
      <w:r w:rsidR="00755EE0">
        <w:rPr>
          <w:kern w:val="2"/>
          <w:lang w:eastAsia="zh-CN"/>
        </w:rPr>
        <w:t xml:space="preserve"> devices significantly more costly</w:t>
      </w:r>
      <w:r w:rsidR="004F2E66">
        <w:rPr>
          <w:kern w:val="2"/>
          <w:lang w:eastAsia="zh-CN"/>
        </w:rPr>
        <w:t>.</w:t>
      </w:r>
      <w:r w:rsidR="00755EE0">
        <w:rPr>
          <w:kern w:val="2"/>
          <w:lang w:eastAsia="zh-CN"/>
        </w:rPr>
        <w:t xml:space="preserve"> </w:t>
      </w:r>
      <w:r w:rsidR="004F2E66">
        <w:rPr>
          <w:kern w:val="2"/>
          <w:lang w:eastAsia="zh-CN"/>
        </w:rPr>
        <w:t>I</w:t>
      </w:r>
      <w:r w:rsidR="00755EE0">
        <w:rPr>
          <w:kern w:val="2"/>
          <w:lang w:eastAsia="zh-CN"/>
        </w:rPr>
        <w:t xml:space="preserve">nstead it </w:t>
      </w:r>
      <w:r w:rsidR="00867BB7">
        <w:rPr>
          <w:kern w:val="2"/>
          <w:lang w:eastAsia="zh-CN"/>
        </w:rPr>
        <w:t>is proposed that RAN1 confirm that b</w:t>
      </w:r>
      <w:r w:rsidR="00DC1381">
        <w:rPr>
          <w:kern w:val="2"/>
          <w:lang w:eastAsia="zh-CN"/>
        </w:rPr>
        <w:t>y</w:t>
      </w:r>
      <w:r w:rsidR="00755EE0">
        <w:rPr>
          <w:kern w:val="2"/>
          <w:lang w:eastAsia="zh-CN"/>
        </w:rPr>
        <w:t xml:space="preserve"> appropriate configuration of a device’s paging cycle in one cell and corresponding eMBMS physical layer</w:t>
      </w:r>
      <w:r w:rsidR="00DC1381">
        <w:rPr>
          <w:kern w:val="2"/>
          <w:lang w:eastAsia="zh-CN"/>
        </w:rPr>
        <w:t xml:space="preserve"> error</w:t>
      </w:r>
      <w:r w:rsidR="00755EE0">
        <w:rPr>
          <w:kern w:val="2"/>
          <w:lang w:eastAsia="zh-CN"/>
        </w:rPr>
        <w:t xml:space="preserve"> rate, it is </w:t>
      </w:r>
      <w:r w:rsidR="00755EE0">
        <w:rPr>
          <w:kern w:val="2"/>
          <w:lang w:eastAsia="zh-CN"/>
        </w:rPr>
        <w:lastRenderedPageBreak/>
        <w:t xml:space="preserve">possible to allow even single receiver devices to infrequently retune to another cell to listen </w:t>
      </w:r>
      <w:r w:rsidR="0031696C">
        <w:rPr>
          <w:kern w:val="2"/>
          <w:lang w:eastAsia="zh-CN"/>
        </w:rPr>
        <w:t xml:space="preserve">to </w:t>
      </w:r>
      <w:r w:rsidR="00755EE0">
        <w:rPr>
          <w:kern w:val="2"/>
          <w:lang w:eastAsia="zh-CN"/>
        </w:rPr>
        <w:t xml:space="preserve">paging </w:t>
      </w:r>
      <w:r w:rsidR="004F2E66">
        <w:rPr>
          <w:kern w:val="2"/>
          <w:lang w:eastAsia="zh-CN"/>
        </w:rPr>
        <w:t>occasions and continue maintain</w:t>
      </w:r>
      <w:r w:rsidR="0031696C">
        <w:rPr>
          <w:kern w:val="2"/>
          <w:lang w:eastAsia="zh-CN"/>
        </w:rPr>
        <w:t>ing</w:t>
      </w:r>
      <w:r w:rsidR="004F2E66">
        <w:rPr>
          <w:kern w:val="2"/>
          <w:lang w:eastAsia="zh-CN"/>
        </w:rPr>
        <w:t xml:space="preserve"> an adequate QoS for the eMBMS service.</w:t>
      </w:r>
    </w:p>
    <w:p w14:paraId="26FDA097" w14:textId="68317F42" w:rsidR="00285EF1" w:rsidRDefault="00285EF1" w:rsidP="00B978F5">
      <w:pPr>
        <w:ind w:left="1276" w:hanging="1276"/>
        <w:jc w:val="both"/>
        <w:rPr>
          <w:b/>
          <w:kern w:val="2"/>
          <w:lang w:eastAsia="zh-CN"/>
        </w:rPr>
      </w:pPr>
      <w:r w:rsidRPr="00285EF1">
        <w:rPr>
          <w:b/>
          <w:kern w:val="2"/>
          <w:lang w:eastAsia="zh-CN"/>
        </w:rPr>
        <w:t>Proposal 6:</w:t>
      </w:r>
      <w:r w:rsidRPr="00285EF1">
        <w:rPr>
          <w:b/>
          <w:kern w:val="2"/>
          <w:lang w:eastAsia="zh-CN"/>
        </w:rPr>
        <w:tab/>
      </w:r>
      <w:r w:rsidR="004F2E66">
        <w:rPr>
          <w:b/>
          <w:kern w:val="2"/>
          <w:lang w:eastAsia="zh-CN"/>
        </w:rPr>
        <w:t>RAN1 confirms that single receiver devices</w:t>
      </w:r>
      <w:r w:rsidR="002D617F">
        <w:rPr>
          <w:b/>
          <w:kern w:val="2"/>
          <w:lang w:eastAsia="zh-CN"/>
        </w:rPr>
        <w:t xml:space="preserve"> (in idle</w:t>
      </w:r>
      <w:r w:rsidR="00521856">
        <w:rPr>
          <w:b/>
          <w:kern w:val="2"/>
          <w:lang w:eastAsia="zh-CN"/>
        </w:rPr>
        <w:t xml:space="preserve"> mode</w:t>
      </w:r>
      <w:r w:rsidR="002D617F">
        <w:rPr>
          <w:b/>
          <w:kern w:val="2"/>
          <w:lang w:eastAsia="zh-CN"/>
        </w:rPr>
        <w:t>)</w:t>
      </w:r>
      <w:r w:rsidR="004F2E66">
        <w:rPr>
          <w:b/>
          <w:kern w:val="2"/>
          <w:lang w:eastAsia="zh-CN"/>
        </w:rPr>
        <w:t xml:space="preserve"> can successfully support </w:t>
      </w:r>
      <w:r w:rsidR="002013CB">
        <w:rPr>
          <w:b/>
          <w:kern w:val="2"/>
          <w:lang w:eastAsia="zh-CN"/>
        </w:rPr>
        <w:t xml:space="preserve">both paging and </w:t>
      </w:r>
      <w:r w:rsidR="004F2E66">
        <w:rPr>
          <w:b/>
          <w:kern w:val="2"/>
          <w:lang w:eastAsia="zh-CN"/>
        </w:rPr>
        <w:t xml:space="preserve">eMBMS services in one cell </w:t>
      </w:r>
      <w:r w:rsidR="002013CB">
        <w:rPr>
          <w:b/>
          <w:kern w:val="2"/>
          <w:lang w:eastAsia="zh-CN"/>
        </w:rPr>
        <w:t>when those services collide.</w:t>
      </w:r>
    </w:p>
    <w:p w14:paraId="4DEECB55" w14:textId="0C0DC628" w:rsidR="00CE2AB6" w:rsidRPr="00CE2AB6" w:rsidRDefault="002013CB" w:rsidP="00CE2AB6">
      <w:pPr>
        <w:jc w:val="both"/>
        <w:rPr>
          <w:kern w:val="2"/>
          <w:lang w:eastAsia="zh-CN"/>
        </w:rPr>
      </w:pPr>
      <w:r>
        <w:rPr>
          <w:kern w:val="2"/>
          <w:lang w:eastAsia="zh-CN"/>
        </w:rPr>
        <w:t xml:space="preserve">Current </w:t>
      </w:r>
      <w:r w:rsidR="007E171C">
        <w:rPr>
          <w:kern w:val="2"/>
          <w:lang w:eastAsia="zh-CN"/>
        </w:rPr>
        <w:t xml:space="preserve">carrier aggregation </w:t>
      </w:r>
      <w:r>
        <w:rPr>
          <w:kern w:val="2"/>
          <w:lang w:eastAsia="zh-CN"/>
        </w:rPr>
        <w:t xml:space="preserve">specifications enable </w:t>
      </w:r>
      <w:r w:rsidR="007E171C">
        <w:rPr>
          <w:kern w:val="2"/>
          <w:lang w:eastAsia="zh-CN"/>
        </w:rPr>
        <w:t xml:space="preserve">a primary cell to use a dedicated RRC connection to a UE to configure </w:t>
      </w:r>
      <w:r w:rsidR="00014AD0">
        <w:rPr>
          <w:kern w:val="2"/>
          <w:lang w:eastAsia="zh-CN"/>
        </w:rPr>
        <w:t xml:space="preserve">(see CrossCarrierSchedulingConfig in [2]) </w:t>
      </w:r>
      <w:r w:rsidR="007E171C">
        <w:rPr>
          <w:kern w:val="2"/>
          <w:lang w:eastAsia="zh-CN"/>
        </w:rPr>
        <w:t>whether or not that UE uses the PDCCH in a SCell.</w:t>
      </w:r>
      <w:r w:rsidR="00014AD0">
        <w:rPr>
          <w:kern w:val="2"/>
          <w:lang w:eastAsia="zh-CN"/>
        </w:rPr>
        <w:t xml:space="preserve">  </w:t>
      </w:r>
      <w:r w:rsidR="007E171C">
        <w:rPr>
          <w:kern w:val="2"/>
          <w:lang w:eastAsia="zh-CN"/>
        </w:rPr>
        <w:t>Since, for unicast traffic the WID already states that u</w:t>
      </w:r>
      <w:r w:rsidR="00CE2AB6">
        <w:rPr>
          <w:kern w:val="2"/>
          <w:lang w:eastAsia="zh-CN"/>
        </w:rPr>
        <w:t>nicast should be supported as a</w:t>
      </w:r>
      <w:r w:rsidR="007E171C">
        <w:rPr>
          <w:kern w:val="2"/>
          <w:lang w:eastAsia="zh-CN"/>
        </w:rPr>
        <w:t xml:space="preserve"> SCell, it is proposed to keep both </w:t>
      </w:r>
      <w:r w:rsidR="00DC1381">
        <w:rPr>
          <w:kern w:val="2"/>
          <w:lang w:eastAsia="zh-CN"/>
        </w:rPr>
        <w:t xml:space="preserve">the </w:t>
      </w:r>
      <w:r w:rsidR="007E171C">
        <w:rPr>
          <w:kern w:val="2"/>
          <w:lang w:eastAsia="zh-CN"/>
        </w:rPr>
        <w:t>options that currently exist:</w:t>
      </w:r>
      <w:r w:rsidR="007E171C" w:rsidRPr="00CE2AB6">
        <w:rPr>
          <w:kern w:val="2"/>
          <w:lang w:eastAsia="zh-CN"/>
        </w:rPr>
        <w:tab/>
      </w:r>
    </w:p>
    <w:p w14:paraId="775B6788" w14:textId="6F71C50C" w:rsidR="00CE2AB6" w:rsidRDefault="007E171C" w:rsidP="006179BA">
      <w:pPr>
        <w:pStyle w:val="ListParagraph"/>
        <w:numPr>
          <w:ilvl w:val="0"/>
          <w:numId w:val="9"/>
        </w:numPr>
        <w:jc w:val="both"/>
        <w:rPr>
          <w:kern w:val="2"/>
          <w:lang w:eastAsia="zh-CN"/>
        </w:rPr>
      </w:pPr>
      <w:r>
        <w:rPr>
          <w:kern w:val="2"/>
          <w:lang w:eastAsia="zh-CN"/>
        </w:rPr>
        <w:t xml:space="preserve">Option </w:t>
      </w:r>
      <w:r w:rsidR="00CE2AB6">
        <w:rPr>
          <w:kern w:val="2"/>
          <w:lang w:eastAsia="zh-CN"/>
        </w:rPr>
        <w:t>1</w:t>
      </w:r>
      <w:r>
        <w:rPr>
          <w:kern w:val="2"/>
          <w:lang w:eastAsia="zh-CN"/>
        </w:rPr>
        <w:t>:</w:t>
      </w:r>
      <w:r>
        <w:rPr>
          <w:kern w:val="2"/>
          <w:lang w:eastAsia="zh-CN"/>
        </w:rPr>
        <w:tab/>
      </w:r>
      <w:r w:rsidR="00CE2AB6">
        <w:rPr>
          <w:kern w:val="2"/>
          <w:lang w:eastAsia="zh-CN"/>
        </w:rPr>
        <w:t xml:space="preserve">   PCell configures the SCell to use cross-scheduling thereby</w:t>
      </w:r>
      <w:r w:rsidR="0054432A">
        <w:rPr>
          <w:kern w:val="2"/>
          <w:lang w:eastAsia="zh-CN"/>
        </w:rPr>
        <w:t xml:space="preserve"> eliminating the usage of PDCCH for unicast support in the SCell.</w:t>
      </w:r>
    </w:p>
    <w:p w14:paraId="6124A834" w14:textId="3D8F9F8F" w:rsidR="007E171C" w:rsidRDefault="00CE2AB6" w:rsidP="006179BA">
      <w:pPr>
        <w:pStyle w:val="ListParagraph"/>
        <w:numPr>
          <w:ilvl w:val="0"/>
          <w:numId w:val="9"/>
        </w:numPr>
        <w:jc w:val="both"/>
        <w:rPr>
          <w:kern w:val="2"/>
          <w:lang w:eastAsia="zh-CN"/>
        </w:rPr>
      </w:pPr>
      <w:r>
        <w:rPr>
          <w:kern w:val="2"/>
          <w:lang w:eastAsia="zh-CN"/>
        </w:rPr>
        <w:t>Option 2:</w:t>
      </w:r>
      <w:r w:rsidR="007E171C">
        <w:rPr>
          <w:kern w:val="2"/>
          <w:lang w:eastAsia="zh-CN"/>
        </w:rPr>
        <w:tab/>
      </w:r>
      <w:r w:rsidR="0054432A">
        <w:rPr>
          <w:kern w:val="2"/>
          <w:lang w:eastAsia="zh-CN"/>
        </w:rPr>
        <w:tab/>
        <w:t>PCell configures the SCell to use the SCell PDCCH for unicast scheduling support.</w:t>
      </w:r>
    </w:p>
    <w:p w14:paraId="769A5291" w14:textId="70BEC025" w:rsidR="00CE2AB6" w:rsidRDefault="00CE2AB6" w:rsidP="002013CB">
      <w:pPr>
        <w:jc w:val="both"/>
        <w:rPr>
          <w:kern w:val="2"/>
          <w:lang w:eastAsia="zh-CN"/>
        </w:rPr>
      </w:pPr>
      <w:r>
        <w:rPr>
          <w:kern w:val="2"/>
          <w:lang w:eastAsia="zh-CN"/>
        </w:rPr>
        <w:t>In principal, maintaining these options has the following benefits:</w:t>
      </w:r>
    </w:p>
    <w:p w14:paraId="6340914B" w14:textId="77777777" w:rsidR="00CE2AB6" w:rsidRDefault="00CE2AB6" w:rsidP="006179BA">
      <w:pPr>
        <w:pStyle w:val="ListParagraph"/>
        <w:numPr>
          <w:ilvl w:val="0"/>
          <w:numId w:val="10"/>
        </w:numPr>
        <w:jc w:val="both"/>
        <w:rPr>
          <w:kern w:val="2"/>
          <w:lang w:eastAsia="zh-CN"/>
        </w:rPr>
      </w:pPr>
      <w:r w:rsidRPr="00CE2AB6">
        <w:rPr>
          <w:kern w:val="2"/>
          <w:lang w:eastAsia="zh-CN"/>
        </w:rPr>
        <w:t>minimises specifications changes</w:t>
      </w:r>
    </w:p>
    <w:p w14:paraId="66559D20" w14:textId="1E262170" w:rsidR="002013CB" w:rsidRDefault="00CE2AB6" w:rsidP="006179BA">
      <w:pPr>
        <w:pStyle w:val="ListParagraph"/>
        <w:numPr>
          <w:ilvl w:val="0"/>
          <w:numId w:val="10"/>
        </w:numPr>
        <w:jc w:val="both"/>
        <w:rPr>
          <w:kern w:val="2"/>
          <w:lang w:eastAsia="zh-CN"/>
        </w:rPr>
      </w:pPr>
      <w:r>
        <w:rPr>
          <w:kern w:val="2"/>
          <w:lang w:eastAsia="zh-CN"/>
        </w:rPr>
        <w:t>provides a significant amount of flexibility</w:t>
      </w:r>
    </w:p>
    <w:p w14:paraId="24FE3300" w14:textId="6B0E6EFC" w:rsidR="0054432A" w:rsidRDefault="00CE2AB6" w:rsidP="00CE2AB6">
      <w:pPr>
        <w:jc w:val="both"/>
        <w:rPr>
          <w:kern w:val="2"/>
          <w:lang w:eastAsia="zh-CN"/>
        </w:rPr>
      </w:pPr>
      <w:r>
        <w:rPr>
          <w:kern w:val="2"/>
          <w:lang w:eastAsia="zh-CN"/>
        </w:rPr>
        <w:t xml:space="preserve">The potential </w:t>
      </w:r>
      <w:r w:rsidR="0054432A">
        <w:rPr>
          <w:kern w:val="2"/>
          <w:lang w:eastAsia="zh-CN"/>
        </w:rPr>
        <w:t>issues with maintaining these options unchanged include:</w:t>
      </w:r>
    </w:p>
    <w:p w14:paraId="1283FE70" w14:textId="0127E6F1" w:rsidR="0054432A" w:rsidRDefault="008D4E74" w:rsidP="006179BA">
      <w:pPr>
        <w:pStyle w:val="ListParagraph"/>
        <w:numPr>
          <w:ilvl w:val="0"/>
          <w:numId w:val="11"/>
        </w:numPr>
        <w:jc w:val="both"/>
        <w:rPr>
          <w:kern w:val="2"/>
          <w:lang w:eastAsia="zh-CN"/>
        </w:rPr>
      </w:pPr>
      <w:r>
        <w:rPr>
          <w:kern w:val="2"/>
          <w:lang w:eastAsia="zh-CN"/>
        </w:rPr>
        <w:t xml:space="preserve">For </w:t>
      </w:r>
      <w:r w:rsidR="00540C85">
        <w:rPr>
          <w:kern w:val="2"/>
          <w:lang w:eastAsia="zh-CN"/>
        </w:rPr>
        <w:t xml:space="preserve">both </w:t>
      </w:r>
      <w:r>
        <w:rPr>
          <w:kern w:val="2"/>
          <w:lang w:eastAsia="zh-CN"/>
        </w:rPr>
        <w:t>option 1 and 2, current specifications expect some PDCCH in all subframes (MBSFN and non-MBSFN)</w:t>
      </w:r>
      <w:r w:rsidR="00540C85">
        <w:rPr>
          <w:kern w:val="2"/>
          <w:lang w:eastAsia="zh-CN"/>
        </w:rPr>
        <w:t>.  Even for option 1, PDCCH is still present in all SFs (MBSFN or non-MBSFN) and it has a configurable length with a minimum value of 1 OFDM symbol</w:t>
      </w:r>
      <w:r w:rsidR="00014AD0">
        <w:rPr>
          <w:kern w:val="2"/>
          <w:lang w:eastAsia="zh-CN"/>
        </w:rPr>
        <w:t xml:space="preserve"> (set via the pdsch-Start IE)</w:t>
      </w:r>
      <w:r w:rsidR="00540C85">
        <w:rPr>
          <w:kern w:val="2"/>
          <w:lang w:eastAsia="zh-CN"/>
        </w:rPr>
        <w:t>.</w:t>
      </w:r>
    </w:p>
    <w:p w14:paraId="3DA0CF5E" w14:textId="48A2F0AE" w:rsidR="00540C85" w:rsidRDefault="00540C85" w:rsidP="006179BA">
      <w:pPr>
        <w:pStyle w:val="ListParagraph"/>
        <w:numPr>
          <w:ilvl w:val="0"/>
          <w:numId w:val="11"/>
        </w:numPr>
        <w:jc w:val="both"/>
        <w:rPr>
          <w:kern w:val="2"/>
          <w:lang w:eastAsia="zh-CN"/>
        </w:rPr>
      </w:pPr>
      <w:r>
        <w:rPr>
          <w:kern w:val="2"/>
          <w:lang w:eastAsia="zh-CN"/>
        </w:rPr>
        <w:t>Option 1 relies on the UE supporting the</w:t>
      </w:r>
      <w:r w:rsidR="00014AD0">
        <w:rPr>
          <w:kern w:val="2"/>
          <w:lang w:eastAsia="zh-CN"/>
        </w:rPr>
        <w:t xml:space="preserve"> currently optional</w:t>
      </w:r>
      <w:r>
        <w:rPr>
          <w:kern w:val="2"/>
          <w:lang w:eastAsia="zh-CN"/>
        </w:rPr>
        <w:t xml:space="preserve"> “</w:t>
      </w:r>
      <w:r w:rsidR="00014AD0">
        <w:rPr>
          <w:kern w:val="2"/>
          <w:lang w:eastAsia="zh-CN"/>
        </w:rPr>
        <w:t>crossCarrierScheduling</w:t>
      </w:r>
      <w:r>
        <w:rPr>
          <w:kern w:val="2"/>
          <w:lang w:eastAsia="zh-CN"/>
        </w:rPr>
        <w:t>” capability.</w:t>
      </w:r>
    </w:p>
    <w:p w14:paraId="35233C98" w14:textId="49FE506A" w:rsidR="00540C85" w:rsidRDefault="00540C85" w:rsidP="00285EF1">
      <w:pPr>
        <w:jc w:val="both"/>
        <w:rPr>
          <w:kern w:val="2"/>
          <w:lang w:eastAsia="zh-CN"/>
        </w:rPr>
      </w:pPr>
      <w:r>
        <w:rPr>
          <w:kern w:val="2"/>
          <w:lang w:eastAsia="zh-CN"/>
        </w:rPr>
        <w:t xml:space="preserve">Given the </w:t>
      </w:r>
      <w:r w:rsidR="00E450C1">
        <w:rPr>
          <w:kern w:val="2"/>
          <w:lang w:eastAsia="zh-CN"/>
        </w:rPr>
        <w:t>discussion above</w:t>
      </w:r>
      <w:r>
        <w:rPr>
          <w:kern w:val="2"/>
          <w:lang w:eastAsia="zh-CN"/>
        </w:rPr>
        <w:t>, it is proposed that both the legacy options be carried over for eMBMS carriers</w:t>
      </w:r>
      <w:r w:rsidR="00E450C1">
        <w:rPr>
          <w:kern w:val="2"/>
          <w:lang w:eastAsia="zh-CN"/>
        </w:rPr>
        <w:t>.</w:t>
      </w:r>
    </w:p>
    <w:p w14:paraId="75CB168F" w14:textId="77777777" w:rsidR="00B978F5" w:rsidRDefault="00285EF1" w:rsidP="00B978F5">
      <w:pPr>
        <w:ind w:left="1276" w:hanging="1276"/>
        <w:jc w:val="both"/>
        <w:rPr>
          <w:b/>
          <w:kern w:val="2"/>
          <w:lang w:eastAsia="zh-CN"/>
        </w:rPr>
      </w:pPr>
      <w:r w:rsidRPr="00285EF1">
        <w:rPr>
          <w:b/>
          <w:kern w:val="2"/>
          <w:lang w:eastAsia="zh-CN"/>
        </w:rPr>
        <w:t>Proposal 7:</w:t>
      </w:r>
      <w:r w:rsidRPr="00285EF1">
        <w:rPr>
          <w:b/>
          <w:kern w:val="2"/>
          <w:lang w:eastAsia="zh-CN"/>
        </w:rPr>
        <w:tab/>
        <w:t xml:space="preserve">Carriers supporting a mix of unicast and eMBMS </w:t>
      </w:r>
      <w:r w:rsidR="002013CB">
        <w:rPr>
          <w:b/>
          <w:kern w:val="2"/>
          <w:lang w:eastAsia="zh-CN"/>
        </w:rPr>
        <w:t xml:space="preserve">traffic </w:t>
      </w:r>
      <w:r w:rsidR="00CE2AB6">
        <w:rPr>
          <w:b/>
          <w:kern w:val="2"/>
          <w:lang w:eastAsia="zh-CN"/>
        </w:rPr>
        <w:t>can be co</w:t>
      </w:r>
      <w:r w:rsidR="00E450C1">
        <w:rPr>
          <w:b/>
          <w:kern w:val="2"/>
          <w:lang w:eastAsia="zh-CN"/>
        </w:rPr>
        <w:t>nfigured by the PCell to use either:</w:t>
      </w:r>
    </w:p>
    <w:p w14:paraId="571540B2" w14:textId="68735092" w:rsidR="00B978F5" w:rsidRPr="00B978F5" w:rsidRDefault="00E450C1" w:rsidP="006179BA">
      <w:pPr>
        <w:pStyle w:val="ListParagraph"/>
        <w:numPr>
          <w:ilvl w:val="0"/>
          <w:numId w:val="15"/>
        </w:numPr>
        <w:jc w:val="both"/>
        <w:rPr>
          <w:b/>
          <w:kern w:val="2"/>
          <w:lang w:eastAsia="zh-CN"/>
        </w:rPr>
      </w:pPr>
      <w:r w:rsidRPr="00B978F5">
        <w:rPr>
          <w:b/>
          <w:kern w:val="2"/>
          <w:lang w:eastAsia="zh-CN"/>
        </w:rPr>
        <w:t xml:space="preserve">the PDCCH in the PCell for supporting unicast </w:t>
      </w:r>
      <w:r w:rsidR="0011291A">
        <w:rPr>
          <w:b/>
          <w:kern w:val="2"/>
          <w:lang w:eastAsia="zh-CN"/>
        </w:rPr>
        <w:t xml:space="preserve">cross-carrier </w:t>
      </w:r>
      <w:r w:rsidRPr="00B978F5">
        <w:rPr>
          <w:b/>
          <w:kern w:val="2"/>
          <w:lang w:eastAsia="zh-CN"/>
        </w:rPr>
        <w:t>scheduling</w:t>
      </w:r>
    </w:p>
    <w:p w14:paraId="0A3CD443" w14:textId="655FDA95" w:rsidR="00E450C1" w:rsidRPr="00B978F5" w:rsidRDefault="00E450C1" w:rsidP="006179BA">
      <w:pPr>
        <w:pStyle w:val="ListParagraph"/>
        <w:numPr>
          <w:ilvl w:val="0"/>
          <w:numId w:val="15"/>
        </w:numPr>
        <w:jc w:val="both"/>
        <w:rPr>
          <w:b/>
          <w:kern w:val="2"/>
          <w:lang w:eastAsia="zh-CN"/>
        </w:rPr>
      </w:pPr>
      <w:r w:rsidRPr="00B978F5">
        <w:rPr>
          <w:b/>
          <w:kern w:val="2"/>
          <w:lang w:eastAsia="zh-CN"/>
        </w:rPr>
        <w:t>the PDCCH in the SCell for supporting unicast scheduling</w:t>
      </w:r>
    </w:p>
    <w:p w14:paraId="21EF93DD" w14:textId="77777777" w:rsidR="00014AD0" w:rsidRDefault="00E450C1" w:rsidP="00CF32B4">
      <w:pPr>
        <w:rPr>
          <w:kern w:val="2"/>
          <w:lang w:eastAsia="zh-CN"/>
        </w:rPr>
      </w:pPr>
      <w:r w:rsidRPr="00937C36">
        <w:rPr>
          <w:kern w:val="2"/>
          <w:lang w:eastAsia="zh-CN"/>
        </w:rPr>
        <w:t>Su</w:t>
      </w:r>
      <w:r w:rsidR="00937C36" w:rsidRPr="00937C36">
        <w:rPr>
          <w:kern w:val="2"/>
          <w:lang w:eastAsia="zh-CN"/>
        </w:rPr>
        <w:t>pport of proposal 7, does not pre</w:t>
      </w:r>
      <w:r w:rsidRPr="00937C36">
        <w:rPr>
          <w:kern w:val="2"/>
          <w:lang w:eastAsia="zh-CN"/>
        </w:rPr>
        <w:t xml:space="preserve">clude potential enhancements to cross-carrier scheduling configuration </w:t>
      </w:r>
      <w:r w:rsidR="00937C36" w:rsidRPr="00937C36">
        <w:rPr>
          <w:kern w:val="2"/>
          <w:lang w:eastAsia="zh-CN"/>
        </w:rPr>
        <w:t xml:space="preserve">options to enable, </w:t>
      </w:r>
    </w:p>
    <w:p w14:paraId="39818F5A" w14:textId="5B761903" w:rsidR="0011291A" w:rsidRPr="0011291A" w:rsidRDefault="00014AD0" w:rsidP="006179BA">
      <w:pPr>
        <w:pStyle w:val="ListParagraph"/>
        <w:numPr>
          <w:ilvl w:val="0"/>
          <w:numId w:val="13"/>
        </w:numPr>
        <w:rPr>
          <w:lang w:eastAsia="zh-CN"/>
        </w:rPr>
      </w:pPr>
      <w:r>
        <w:rPr>
          <w:kern w:val="2"/>
          <w:lang w:eastAsia="zh-CN"/>
        </w:rPr>
        <w:t>The pdsch-start IE being extended to support “</w:t>
      </w:r>
      <w:r w:rsidR="00937C36" w:rsidRPr="00014AD0">
        <w:rPr>
          <w:kern w:val="2"/>
          <w:lang w:eastAsia="zh-CN"/>
        </w:rPr>
        <w:t>0</w:t>
      </w:r>
      <w:r>
        <w:rPr>
          <w:kern w:val="2"/>
          <w:lang w:eastAsia="zh-CN"/>
        </w:rPr>
        <w:t>”</w:t>
      </w:r>
      <w:r w:rsidR="00937C36" w:rsidRPr="00014AD0">
        <w:rPr>
          <w:kern w:val="2"/>
          <w:lang w:eastAsia="zh-CN"/>
        </w:rPr>
        <w:t xml:space="preserve"> OFDM symbol control region for MBSFN subframes.</w:t>
      </w:r>
    </w:p>
    <w:p w14:paraId="472F6189" w14:textId="20900560" w:rsidR="00B978F5" w:rsidRPr="002F1FEA" w:rsidRDefault="0011291A" w:rsidP="002F1FEA">
      <w:pPr>
        <w:ind w:left="1276" w:hanging="1276"/>
        <w:jc w:val="both"/>
        <w:rPr>
          <w:b/>
          <w:kern w:val="2"/>
          <w:lang w:eastAsia="zh-CN"/>
        </w:rPr>
      </w:pPr>
      <w:r w:rsidRPr="0011291A">
        <w:rPr>
          <w:b/>
          <w:kern w:val="2"/>
          <w:lang w:eastAsia="zh-CN"/>
        </w:rPr>
        <w:t xml:space="preserve">Proposal </w:t>
      </w:r>
      <w:r>
        <w:rPr>
          <w:b/>
          <w:kern w:val="2"/>
          <w:lang w:eastAsia="zh-CN"/>
        </w:rPr>
        <w:t>8</w:t>
      </w:r>
      <w:r w:rsidRPr="0011291A">
        <w:rPr>
          <w:b/>
          <w:kern w:val="2"/>
          <w:lang w:eastAsia="zh-CN"/>
        </w:rPr>
        <w:t>:</w:t>
      </w:r>
      <w:r w:rsidRPr="0011291A">
        <w:rPr>
          <w:b/>
          <w:kern w:val="2"/>
          <w:lang w:eastAsia="zh-CN"/>
        </w:rPr>
        <w:tab/>
      </w:r>
      <w:r>
        <w:rPr>
          <w:b/>
          <w:kern w:val="2"/>
          <w:lang w:eastAsia="zh-CN"/>
        </w:rPr>
        <w:t>RAN</w:t>
      </w:r>
      <w:r w:rsidR="0031696C">
        <w:rPr>
          <w:b/>
          <w:kern w:val="2"/>
          <w:lang w:eastAsia="zh-CN"/>
        </w:rPr>
        <w:t>1 to</w:t>
      </w:r>
      <w:r>
        <w:rPr>
          <w:b/>
          <w:kern w:val="2"/>
          <w:lang w:eastAsia="zh-CN"/>
        </w:rPr>
        <w:t xml:space="preserve"> consider the support of “0” OFDM symbol control region for MBSFN subframes when cross-scheduling is supporting a mixed unicast-eMBMS carrer.</w:t>
      </w:r>
    </w:p>
    <w:p w14:paraId="6623E482" w14:textId="71B36AFD" w:rsidR="00CF32B4" w:rsidRDefault="00DC1381" w:rsidP="00DC1381">
      <w:pPr>
        <w:pStyle w:val="Heading1"/>
        <w:ind w:hanging="720"/>
      </w:pPr>
      <w:r>
        <w:t>Con</w:t>
      </w:r>
      <w:r w:rsidR="00CF32B4">
        <w:t>clusions</w:t>
      </w:r>
    </w:p>
    <w:p w14:paraId="27ECF282" w14:textId="55EF92DA" w:rsidR="00DC1381" w:rsidRDefault="004640FE" w:rsidP="004640FE">
      <w:pPr>
        <w:jc w:val="both"/>
      </w:pPr>
      <w:r>
        <w:t>In this contribution, we’ve discuss</w:t>
      </w:r>
      <w:r>
        <w:rPr>
          <w:rFonts w:hint="eastAsia"/>
          <w:lang w:eastAsia="zh-CN"/>
        </w:rPr>
        <w:t>ed</w:t>
      </w:r>
      <w:r>
        <w:t xml:space="preserve"> several issues relating to the </w:t>
      </w:r>
      <w:r w:rsidR="00014AD0">
        <w:t>support of the unicast control region for eMBMS carriers</w:t>
      </w:r>
      <w:r>
        <w:t>.  From those discussions we have the following proposals for RAN1 to discuss:</w:t>
      </w:r>
    </w:p>
    <w:p w14:paraId="09C14E62" w14:textId="77777777" w:rsidR="00660457" w:rsidRDefault="00660457" w:rsidP="00660457">
      <w:pPr>
        <w:ind w:left="1276" w:hanging="1276"/>
        <w:jc w:val="both"/>
        <w:rPr>
          <w:b/>
          <w:kern w:val="2"/>
          <w:lang w:eastAsia="zh-CN"/>
        </w:rPr>
      </w:pPr>
      <w:r w:rsidRPr="00285EF1">
        <w:rPr>
          <w:b/>
          <w:kern w:val="2"/>
          <w:lang w:eastAsia="zh-CN"/>
        </w:rPr>
        <w:t xml:space="preserve">Proposal 1:   </w:t>
      </w:r>
      <w:r>
        <w:rPr>
          <w:b/>
          <w:kern w:val="2"/>
          <w:lang w:eastAsia="zh-CN"/>
        </w:rPr>
        <w:t>A</w:t>
      </w:r>
      <w:r>
        <w:rPr>
          <w:lang w:eastAsia="zh-CN"/>
        </w:rPr>
        <w:t xml:space="preserve"> </w:t>
      </w:r>
      <w:r w:rsidRPr="00A2582A">
        <w:rPr>
          <w:b/>
          <w:lang w:eastAsia="zh-CN"/>
        </w:rPr>
        <w:t xml:space="preserve">standalone carrier with all DL subframes dedicated to MBSFN transmission that also does not support UL traffic and does not support </w:t>
      </w:r>
      <w:r>
        <w:rPr>
          <w:b/>
          <w:lang w:eastAsia="zh-CN"/>
        </w:rPr>
        <w:t xml:space="preserve">unicast </w:t>
      </w:r>
      <w:r w:rsidRPr="00A2582A">
        <w:rPr>
          <w:b/>
          <w:lang w:eastAsia="zh-CN"/>
        </w:rPr>
        <w:t xml:space="preserve">paging, can be configured </w:t>
      </w:r>
      <w:r>
        <w:rPr>
          <w:b/>
          <w:lang w:eastAsia="zh-CN"/>
        </w:rPr>
        <w:t xml:space="preserve">without a </w:t>
      </w:r>
      <w:r w:rsidRPr="00A2582A">
        <w:rPr>
          <w:b/>
          <w:lang w:eastAsia="zh-CN"/>
        </w:rPr>
        <w:t>unicast control region</w:t>
      </w:r>
      <w:r w:rsidRPr="00A2582A">
        <w:rPr>
          <w:b/>
          <w:kern w:val="2"/>
          <w:lang w:eastAsia="zh-CN"/>
        </w:rPr>
        <w:t>.</w:t>
      </w:r>
    </w:p>
    <w:p w14:paraId="57E8AB84" w14:textId="4DF2BAFC" w:rsidR="00660457" w:rsidRDefault="00660457" w:rsidP="00660457">
      <w:pPr>
        <w:ind w:left="1276" w:hanging="1276"/>
        <w:jc w:val="both"/>
        <w:rPr>
          <w:b/>
          <w:kern w:val="2"/>
          <w:lang w:eastAsia="zh-CN"/>
        </w:rPr>
      </w:pPr>
      <w:r w:rsidRPr="00285EF1">
        <w:rPr>
          <w:b/>
          <w:kern w:val="2"/>
          <w:lang w:eastAsia="zh-CN"/>
        </w:rPr>
        <w:t xml:space="preserve">Proposal </w:t>
      </w:r>
      <w:r>
        <w:rPr>
          <w:b/>
          <w:kern w:val="2"/>
          <w:lang w:eastAsia="zh-CN"/>
        </w:rPr>
        <w:t>2</w:t>
      </w:r>
      <w:r w:rsidRPr="00285EF1">
        <w:rPr>
          <w:b/>
          <w:kern w:val="2"/>
          <w:lang w:eastAsia="zh-CN"/>
        </w:rPr>
        <w:t xml:space="preserve">:   </w:t>
      </w:r>
      <w:r>
        <w:rPr>
          <w:b/>
          <w:kern w:val="2"/>
          <w:lang w:eastAsia="zh-CN"/>
        </w:rPr>
        <w:t>A</w:t>
      </w:r>
      <w:r>
        <w:rPr>
          <w:lang w:eastAsia="zh-CN"/>
        </w:rPr>
        <w:t xml:space="preserve"> </w:t>
      </w:r>
      <w:r w:rsidRPr="00A2582A">
        <w:rPr>
          <w:b/>
          <w:lang w:eastAsia="zh-CN"/>
        </w:rPr>
        <w:t xml:space="preserve">standalone carrier with all DL subframes dedicated to MBSFN transmission that also does not support UL traffic and does not support </w:t>
      </w:r>
      <w:r>
        <w:rPr>
          <w:b/>
          <w:lang w:eastAsia="zh-CN"/>
        </w:rPr>
        <w:t xml:space="preserve">unicast </w:t>
      </w:r>
      <w:r w:rsidRPr="00A2582A">
        <w:rPr>
          <w:b/>
          <w:lang w:eastAsia="zh-CN"/>
        </w:rPr>
        <w:t>paging</w:t>
      </w:r>
      <w:r>
        <w:rPr>
          <w:b/>
          <w:lang w:eastAsia="zh-CN"/>
        </w:rPr>
        <w:t xml:space="preserve"> messages</w:t>
      </w:r>
      <w:r w:rsidRPr="00A2582A">
        <w:rPr>
          <w:b/>
          <w:lang w:eastAsia="zh-CN"/>
        </w:rPr>
        <w:t xml:space="preserve">, can be configured </w:t>
      </w:r>
      <w:r>
        <w:rPr>
          <w:b/>
          <w:lang w:eastAsia="zh-CN"/>
        </w:rPr>
        <w:t>to support broadcast paging (e.g. ETWS/CMAS) using the subframes for PSS/SSS/PBCH and SI.</w:t>
      </w:r>
    </w:p>
    <w:p w14:paraId="569ED6DB" w14:textId="77777777" w:rsidR="00660457" w:rsidRDefault="00660457" w:rsidP="00660457">
      <w:pPr>
        <w:ind w:left="1276" w:hanging="1276"/>
        <w:jc w:val="both"/>
        <w:rPr>
          <w:b/>
          <w:kern w:val="2"/>
          <w:lang w:eastAsia="zh-CN"/>
        </w:rPr>
      </w:pPr>
      <w:r w:rsidRPr="00F620CD">
        <w:rPr>
          <w:b/>
          <w:kern w:val="2"/>
          <w:lang w:eastAsia="zh-CN"/>
        </w:rPr>
        <w:t xml:space="preserve">Proposal </w:t>
      </w:r>
      <w:r>
        <w:rPr>
          <w:b/>
          <w:kern w:val="2"/>
          <w:lang w:eastAsia="zh-CN"/>
        </w:rPr>
        <w:t>3</w:t>
      </w:r>
      <w:r w:rsidRPr="00F620CD">
        <w:rPr>
          <w:b/>
          <w:kern w:val="2"/>
          <w:lang w:eastAsia="zh-CN"/>
        </w:rPr>
        <w:t xml:space="preserve">:   </w:t>
      </w:r>
      <w:r>
        <w:rPr>
          <w:b/>
          <w:kern w:val="2"/>
          <w:lang w:eastAsia="zh-CN"/>
        </w:rPr>
        <w:t xml:space="preserve">The </w:t>
      </w:r>
      <w:r w:rsidRPr="00F620CD">
        <w:rPr>
          <w:b/>
          <w:kern w:val="2"/>
          <w:lang w:eastAsia="zh-CN"/>
        </w:rPr>
        <w:t>PSS/SSS/PBCH and SI required to support eMBMS reception</w:t>
      </w:r>
      <w:r>
        <w:rPr>
          <w:b/>
          <w:kern w:val="2"/>
          <w:lang w:eastAsia="zh-CN"/>
        </w:rPr>
        <w:t>,</w:t>
      </w:r>
      <w:r w:rsidRPr="00F620CD">
        <w:rPr>
          <w:b/>
          <w:kern w:val="2"/>
          <w:lang w:eastAsia="zh-CN"/>
        </w:rPr>
        <w:t xml:space="preserve"> are supported by</w:t>
      </w:r>
      <w:r>
        <w:rPr>
          <w:b/>
          <w:kern w:val="2"/>
          <w:lang w:eastAsia="zh-CN"/>
        </w:rPr>
        <w:t xml:space="preserve"> the</w:t>
      </w:r>
      <w:r w:rsidRPr="00F620CD">
        <w:rPr>
          <w:b/>
          <w:kern w:val="2"/>
          <w:lang w:eastAsia="zh-CN"/>
        </w:rPr>
        <w:t xml:space="preserve"> eMBMS carrier.</w:t>
      </w:r>
    </w:p>
    <w:p w14:paraId="3707CED8" w14:textId="77777777" w:rsidR="00660457" w:rsidRPr="00285EF1" w:rsidRDefault="00660457" w:rsidP="00660457">
      <w:pPr>
        <w:ind w:left="1276" w:hanging="1276"/>
        <w:jc w:val="both"/>
        <w:rPr>
          <w:b/>
          <w:kern w:val="2"/>
          <w:lang w:eastAsia="zh-CN"/>
        </w:rPr>
      </w:pPr>
      <w:r>
        <w:rPr>
          <w:b/>
          <w:kern w:val="2"/>
          <w:lang w:eastAsia="zh-CN"/>
        </w:rPr>
        <w:t>Proposal 4:</w:t>
      </w:r>
      <w:r>
        <w:rPr>
          <w:b/>
          <w:kern w:val="2"/>
          <w:lang w:eastAsia="zh-CN"/>
        </w:rPr>
        <w:tab/>
        <w:t>The method of PSS/SSS/PBCH/SI delivery to a dedicated eMBMS carrier that does not support any unicast traffic may be different to that used by an eMBMS carrier with unicast support.</w:t>
      </w:r>
    </w:p>
    <w:p w14:paraId="243D0406" w14:textId="0B8FA3EA" w:rsidR="00660457" w:rsidRDefault="00660457" w:rsidP="002F1FEA">
      <w:pPr>
        <w:ind w:left="1276" w:hanging="1276"/>
        <w:jc w:val="both"/>
        <w:rPr>
          <w:b/>
          <w:kern w:val="2"/>
          <w:lang w:eastAsia="zh-CN"/>
        </w:rPr>
      </w:pPr>
      <w:r>
        <w:rPr>
          <w:b/>
          <w:kern w:val="2"/>
          <w:lang w:eastAsia="zh-CN"/>
        </w:rPr>
        <w:t>Proposal 5</w:t>
      </w:r>
      <w:r w:rsidRPr="00285EF1">
        <w:rPr>
          <w:b/>
          <w:kern w:val="2"/>
          <w:lang w:eastAsia="zh-CN"/>
        </w:rPr>
        <w:t xml:space="preserve">:   </w:t>
      </w:r>
      <w:r>
        <w:rPr>
          <w:b/>
          <w:kern w:val="2"/>
          <w:lang w:eastAsia="zh-CN"/>
        </w:rPr>
        <w:t xml:space="preserve">Unicast paging is supported by another cell acting either as a serving cell (for idle mode UEs) or a PCell (connected mode cell) and not by the enhanced eMBMS carriers. </w:t>
      </w:r>
    </w:p>
    <w:p w14:paraId="579FD9D5" w14:textId="77777777" w:rsidR="00660457" w:rsidRDefault="00660457" w:rsidP="00660457">
      <w:pPr>
        <w:ind w:left="1276" w:hanging="1276"/>
        <w:jc w:val="both"/>
        <w:rPr>
          <w:b/>
          <w:kern w:val="2"/>
          <w:lang w:eastAsia="zh-CN"/>
        </w:rPr>
      </w:pPr>
      <w:r w:rsidRPr="00285EF1">
        <w:rPr>
          <w:b/>
          <w:kern w:val="2"/>
          <w:lang w:eastAsia="zh-CN"/>
        </w:rPr>
        <w:lastRenderedPageBreak/>
        <w:t>Proposal 6:</w:t>
      </w:r>
      <w:r w:rsidRPr="00285EF1">
        <w:rPr>
          <w:b/>
          <w:kern w:val="2"/>
          <w:lang w:eastAsia="zh-CN"/>
        </w:rPr>
        <w:tab/>
      </w:r>
      <w:r>
        <w:rPr>
          <w:b/>
          <w:kern w:val="2"/>
          <w:lang w:eastAsia="zh-CN"/>
        </w:rPr>
        <w:t>RAN1 confirms that single receiver devices (in idle mode) can successfully support both paging and eMBMS services in one cell when those services collide.</w:t>
      </w:r>
    </w:p>
    <w:p w14:paraId="242C83F2" w14:textId="77777777" w:rsidR="00660457" w:rsidRDefault="00660457" w:rsidP="00660457">
      <w:pPr>
        <w:ind w:left="1276" w:hanging="1276"/>
        <w:jc w:val="both"/>
        <w:rPr>
          <w:b/>
          <w:kern w:val="2"/>
          <w:lang w:eastAsia="zh-CN"/>
        </w:rPr>
      </w:pPr>
      <w:r w:rsidRPr="00285EF1">
        <w:rPr>
          <w:b/>
          <w:kern w:val="2"/>
          <w:lang w:eastAsia="zh-CN"/>
        </w:rPr>
        <w:t>Proposal 7:</w:t>
      </w:r>
      <w:r w:rsidRPr="00285EF1">
        <w:rPr>
          <w:b/>
          <w:kern w:val="2"/>
          <w:lang w:eastAsia="zh-CN"/>
        </w:rPr>
        <w:tab/>
        <w:t xml:space="preserve">Carriers supporting a mix of unicast and eMBMS </w:t>
      </w:r>
      <w:r>
        <w:rPr>
          <w:b/>
          <w:kern w:val="2"/>
          <w:lang w:eastAsia="zh-CN"/>
        </w:rPr>
        <w:t>traffic can be configured by the PCell to use either:</w:t>
      </w:r>
    </w:p>
    <w:p w14:paraId="5ACE9F9F" w14:textId="77777777" w:rsidR="00660457" w:rsidRPr="00B978F5" w:rsidRDefault="00660457" w:rsidP="00660457">
      <w:pPr>
        <w:pStyle w:val="ListParagraph"/>
        <w:numPr>
          <w:ilvl w:val="0"/>
          <w:numId w:val="15"/>
        </w:numPr>
        <w:jc w:val="both"/>
        <w:rPr>
          <w:b/>
          <w:kern w:val="2"/>
          <w:lang w:eastAsia="zh-CN"/>
        </w:rPr>
      </w:pPr>
      <w:r w:rsidRPr="00B978F5">
        <w:rPr>
          <w:b/>
          <w:kern w:val="2"/>
          <w:lang w:eastAsia="zh-CN"/>
        </w:rPr>
        <w:t xml:space="preserve">the PDCCH in the PCell for supporting unicast </w:t>
      </w:r>
      <w:r>
        <w:rPr>
          <w:b/>
          <w:kern w:val="2"/>
          <w:lang w:eastAsia="zh-CN"/>
        </w:rPr>
        <w:t xml:space="preserve">cross-carrier </w:t>
      </w:r>
      <w:r w:rsidRPr="00B978F5">
        <w:rPr>
          <w:b/>
          <w:kern w:val="2"/>
          <w:lang w:eastAsia="zh-CN"/>
        </w:rPr>
        <w:t>scheduling</w:t>
      </w:r>
    </w:p>
    <w:p w14:paraId="43CE8641" w14:textId="77777777" w:rsidR="00660457" w:rsidRPr="00B978F5" w:rsidRDefault="00660457" w:rsidP="00660457">
      <w:pPr>
        <w:pStyle w:val="ListParagraph"/>
        <w:numPr>
          <w:ilvl w:val="0"/>
          <w:numId w:val="15"/>
        </w:numPr>
        <w:jc w:val="both"/>
        <w:rPr>
          <w:b/>
          <w:kern w:val="2"/>
          <w:lang w:eastAsia="zh-CN"/>
        </w:rPr>
      </w:pPr>
      <w:r w:rsidRPr="00B978F5">
        <w:rPr>
          <w:b/>
          <w:kern w:val="2"/>
          <w:lang w:eastAsia="zh-CN"/>
        </w:rPr>
        <w:t>the PDCCH in the SCell for supporting unicast scheduling</w:t>
      </w:r>
    </w:p>
    <w:p w14:paraId="31424935" w14:textId="77777777" w:rsidR="00660457" w:rsidRPr="0011291A" w:rsidRDefault="00660457" w:rsidP="00660457">
      <w:pPr>
        <w:ind w:left="1276" w:hanging="1276"/>
        <w:jc w:val="both"/>
        <w:rPr>
          <w:b/>
          <w:kern w:val="2"/>
          <w:lang w:eastAsia="zh-CN"/>
        </w:rPr>
      </w:pPr>
      <w:r w:rsidRPr="0011291A">
        <w:rPr>
          <w:b/>
          <w:kern w:val="2"/>
          <w:lang w:eastAsia="zh-CN"/>
        </w:rPr>
        <w:t xml:space="preserve">Proposal </w:t>
      </w:r>
      <w:r>
        <w:rPr>
          <w:b/>
          <w:kern w:val="2"/>
          <w:lang w:eastAsia="zh-CN"/>
        </w:rPr>
        <w:t>8</w:t>
      </w:r>
      <w:r w:rsidRPr="0011291A">
        <w:rPr>
          <w:b/>
          <w:kern w:val="2"/>
          <w:lang w:eastAsia="zh-CN"/>
        </w:rPr>
        <w:t>:</w:t>
      </w:r>
      <w:r w:rsidRPr="0011291A">
        <w:rPr>
          <w:b/>
          <w:kern w:val="2"/>
          <w:lang w:eastAsia="zh-CN"/>
        </w:rPr>
        <w:tab/>
      </w:r>
      <w:r>
        <w:rPr>
          <w:b/>
          <w:kern w:val="2"/>
          <w:lang w:eastAsia="zh-CN"/>
        </w:rPr>
        <w:t>RAN1 to consider the support of “0” OFDM symbol control region for MBSFN subframes when cross-scheduling is supporting a mixed unicast-eMBMS carrer.</w:t>
      </w:r>
    </w:p>
    <w:p w14:paraId="576BF24C" w14:textId="737C0590" w:rsidR="00937C36" w:rsidRDefault="00937C36" w:rsidP="00937C36">
      <w:pPr>
        <w:pStyle w:val="Heading1"/>
        <w:pBdr>
          <w:top w:val="single" w:sz="12" w:space="1" w:color="auto"/>
        </w:pBdr>
        <w:ind w:hanging="720"/>
      </w:pPr>
      <w:r>
        <w:t>References</w:t>
      </w:r>
    </w:p>
    <w:p w14:paraId="564E06D0" w14:textId="5B8208D3" w:rsidR="004640FE" w:rsidRPr="00D81EA2" w:rsidRDefault="00014AD0" w:rsidP="006179BA">
      <w:pPr>
        <w:numPr>
          <w:ilvl w:val="0"/>
          <w:numId w:val="5"/>
        </w:numPr>
      </w:pPr>
      <w:r>
        <w:rPr>
          <w:lang w:eastAsia="zh-CN"/>
        </w:rPr>
        <w:t>RP-161297</w:t>
      </w:r>
      <w:r w:rsidR="004640FE" w:rsidRPr="00D81EA2">
        <w:t xml:space="preserve">, WID: </w:t>
      </w:r>
      <w:r w:rsidR="004640FE" w:rsidRPr="00D81EA2">
        <w:rPr>
          <w:i/>
        </w:rPr>
        <w:t xml:space="preserve">eMBMS enhancements for LTE, </w:t>
      </w:r>
      <w:r w:rsidR="004640FE" w:rsidRPr="00D81EA2">
        <w:t>Ericsson, Qualcomm Inc., Nokia Networks, EBU</w:t>
      </w:r>
    </w:p>
    <w:p w14:paraId="3C466A24" w14:textId="77777777" w:rsidR="00F45C33" w:rsidRDefault="00F45C33" w:rsidP="006179BA">
      <w:pPr>
        <w:pStyle w:val="EX"/>
        <w:numPr>
          <w:ilvl w:val="0"/>
          <w:numId w:val="5"/>
        </w:numPr>
        <w:rPr>
          <w:lang w:eastAsia="ko-KR"/>
        </w:rPr>
      </w:pPr>
      <w:r>
        <w:rPr>
          <w:rFonts w:hint="eastAsia"/>
          <w:lang w:eastAsia="ko-KR"/>
        </w:rPr>
        <w:t>3GPP TS36.3</w:t>
      </w:r>
      <w:r>
        <w:rPr>
          <w:rFonts w:eastAsia="MS Mincho" w:hint="eastAsia"/>
        </w:rPr>
        <w:t>3</w:t>
      </w:r>
      <w:r>
        <w:rPr>
          <w:rFonts w:hint="eastAsia"/>
          <w:lang w:eastAsia="ko-KR"/>
        </w:rPr>
        <w:t xml:space="preserve">1, </w:t>
      </w:r>
      <w:r>
        <w:t>“Evolved Universal Terrestrial Radio Access (E-UTRA); Radio Resource Control (RRC</w:t>
      </w:r>
      <w:r>
        <w:rPr>
          <w:rFonts w:eastAsia="MS Mincho" w:hint="eastAsia"/>
        </w:rPr>
        <w:t>)</w:t>
      </w:r>
      <w:r>
        <w:rPr>
          <w:lang w:eastAsia="ko-KR"/>
        </w:rPr>
        <w:t xml:space="preserve"> protocol specification”</w:t>
      </w:r>
    </w:p>
    <w:p w14:paraId="1BDBB225" w14:textId="77777777" w:rsidR="004640FE" w:rsidRPr="00937C36" w:rsidRDefault="004640FE" w:rsidP="00937C36">
      <w:pPr>
        <w:rPr>
          <w:lang w:eastAsia="zh-CN"/>
        </w:rPr>
      </w:pPr>
    </w:p>
    <w:p w14:paraId="2DE91DFF" w14:textId="77777777" w:rsidR="00937C36" w:rsidRPr="00937C36" w:rsidRDefault="00937C36" w:rsidP="00937C36">
      <w:pPr>
        <w:rPr>
          <w:lang w:eastAsia="zh-CN"/>
        </w:rPr>
      </w:pPr>
    </w:p>
    <w:bookmarkEnd w:id="2"/>
    <w:bookmarkEnd w:id="3"/>
    <w:p w14:paraId="3C61C0EA" w14:textId="021C34D4" w:rsidR="00F339A6" w:rsidRPr="00CD4C7B" w:rsidRDefault="00F339A6" w:rsidP="004640FE">
      <w:pPr>
        <w:overflowPunct/>
        <w:autoSpaceDE/>
        <w:autoSpaceDN/>
        <w:adjustRightInd/>
        <w:spacing w:after="0"/>
        <w:textAlignment w:val="auto"/>
      </w:pPr>
    </w:p>
    <w:p w14:paraId="0D32AA1A" w14:textId="77777777" w:rsidR="00F339A6" w:rsidRDefault="00F339A6" w:rsidP="00B05644">
      <w:pPr>
        <w:rPr>
          <w:lang w:eastAsia="zh-CN"/>
        </w:rPr>
      </w:pPr>
    </w:p>
    <w:sectPr w:rsidR="00F339A6"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791F2" w14:textId="77777777" w:rsidR="00E0100F" w:rsidRDefault="00E0100F">
      <w:r>
        <w:separator/>
      </w:r>
    </w:p>
  </w:endnote>
  <w:endnote w:type="continuationSeparator" w:id="0">
    <w:p w14:paraId="1DC3471B" w14:textId="77777777" w:rsidR="00E0100F" w:rsidRDefault="00E01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8E625" w14:textId="77777777" w:rsidR="00E0100F" w:rsidRDefault="00E0100F">
      <w:r>
        <w:separator/>
      </w:r>
    </w:p>
  </w:footnote>
  <w:footnote w:type="continuationSeparator" w:id="0">
    <w:p w14:paraId="78FF294B" w14:textId="77777777" w:rsidR="00E0100F" w:rsidRDefault="00E010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47649"/>
    <w:multiLevelType w:val="hybridMultilevel"/>
    <w:tmpl w:val="13CA8E5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4B28FF"/>
    <w:multiLevelType w:val="multilevel"/>
    <w:tmpl w:val="62B41CB8"/>
    <w:lvl w:ilvl="0">
      <w:start w:val="1"/>
      <w:numFmt w:val="decimal"/>
      <w:lvlText w:val="%1."/>
      <w:lvlJc w:val="left"/>
      <w:pPr>
        <w:ind w:left="720" w:hanging="360"/>
      </w:p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18C914A0"/>
    <w:multiLevelType w:val="hybridMultilevel"/>
    <w:tmpl w:val="04CA010A"/>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 w15:restartNumberingAfterBreak="0">
    <w:nsid w:val="19EB7FF9"/>
    <w:multiLevelType w:val="hybridMultilevel"/>
    <w:tmpl w:val="52FE6A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51348A"/>
    <w:multiLevelType w:val="hybridMultilevel"/>
    <w:tmpl w:val="80AE0AC8"/>
    <w:lvl w:ilvl="0" w:tplc="08090001">
      <w:start w:val="1"/>
      <w:numFmt w:val="bullet"/>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6" w15:restartNumberingAfterBreak="0">
    <w:nsid w:val="33E17BDE"/>
    <w:multiLevelType w:val="hybridMultilevel"/>
    <w:tmpl w:val="82F209F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35E12815"/>
    <w:multiLevelType w:val="multilevel"/>
    <w:tmpl w:val="6B18FFC4"/>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B380296"/>
    <w:multiLevelType w:val="hybridMultilevel"/>
    <w:tmpl w:val="EB98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D305B0"/>
    <w:multiLevelType w:val="hybridMultilevel"/>
    <w:tmpl w:val="2E586C44"/>
    <w:lvl w:ilvl="0" w:tplc="F2FAEC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2E7A8B"/>
    <w:multiLevelType w:val="hybridMultilevel"/>
    <w:tmpl w:val="D060A9B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6F57360C"/>
    <w:multiLevelType w:val="hybridMultilevel"/>
    <w:tmpl w:val="69AC5216"/>
    <w:lvl w:ilvl="0" w:tplc="E506A134">
      <w:start w:val="1"/>
      <w:numFmt w:val="decimal"/>
      <w:pStyle w:val="3GPP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AB6259"/>
    <w:multiLevelType w:val="hybridMultilevel"/>
    <w:tmpl w:val="5D4EEF2A"/>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7B38627C"/>
    <w:multiLevelType w:val="hybridMultilevel"/>
    <w:tmpl w:val="52FE6A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86104A"/>
    <w:multiLevelType w:val="hybridMultilevel"/>
    <w:tmpl w:val="128E0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7"/>
    <w:lvlOverride w:ilvl="0">
      <w:lvl w:ilvl="0">
        <w:start w:val="1"/>
        <w:numFmt w:val="decimal"/>
        <w:pStyle w:val="Heading1"/>
        <w:lvlText w:val="%1."/>
        <w:lvlJc w:val="left"/>
        <w:pPr>
          <w:ind w:left="720" w:hanging="360"/>
        </w:pPr>
        <w:rPr>
          <w:rFonts w:hint="default"/>
        </w:r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4">
    <w:abstractNumId w:val="1"/>
  </w:num>
  <w:num w:numId="5">
    <w:abstractNumId w:val="8"/>
  </w:num>
  <w:num w:numId="6">
    <w:abstractNumId w:val="7"/>
    <w:lvlOverride w:ilvl="0">
      <w:startOverride w:val="1"/>
      <w:lvl w:ilvl="0">
        <w:start w:val="1"/>
        <w:numFmt w:val="decimal"/>
        <w:pStyle w:val="Heading1"/>
        <w:lvlText w:val="%1."/>
        <w:lvlJc w:val="left"/>
        <w:pPr>
          <w:ind w:left="720" w:hanging="360"/>
        </w:pPr>
        <w:rPr>
          <w:rFonts w:hint="default"/>
        </w:rPr>
      </w:lvl>
    </w:lvlOverride>
    <w:lvlOverride w:ilvl="1">
      <w:startOverride w:val="3"/>
      <w:lvl w:ilvl="1">
        <w:start w:val="3"/>
        <w:numFmt w:val="lowerLetter"/>
        <w:lvlText w:val="%2."/>
        <w:lvlJc w:val="left"/>
        <w:pPr>
          <w:ind w:left="1440" w:hanging="360"/>
        </w:pPr>
      </w:lvl>
    </w:lvlOverride>
  </w:num>
  <w:num w:numId="7">
    <w:abstractNumId w:val="0"/>
  </w:num>
  <w:num w:numId="8">
    <w:abstractNumId w:val="14"/>
  </w:num>
  <w:num w:numId="9">
    <w:abstractNumId w:val="6"/>
  </w:num>
  <w:num w:numId="10">
    <w:abstractNumId w:val="11"/>
  </w:num>
  <w:num w:numId="11">
    <w:abstractNumId w:val="2"/>
  </w:num>
  <w:num w:numId="12">
    <w:abstractNumId w:val="13"/>
  </w:num>
  <w:num w:numId="13">
    <w:abstractNumId w:val="15"/>
  </w:num>
  <w:num w:numId="14">
    <w:abstractNumId w:val="9"/>
  </w:num>
  <w:num w:numId="15">
    <w:abstractNumId w:val="5"/>
  </w:num>
  <w:num w:numId="16">
    <w:abstractNumId w:val="10"/>
  </w:num>
  <w:num w:numId="1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32D6"/>
    <w:rsid w:val="000033ED"/>
    <w:rsid w:val="00003811"/>
    <w:rsid w:val="00003921"/>
    <w:rsid w:val="00003F15"/>
    <w:rsid w:val="00003F24"/>
    <w:rsid w:val="00006B4C"/>
    <w:rsid w:val="00006BB1"/>
    <w:rsid w:val="00006DE9"/>
    <w:rsid w:val="000074C4"/>
    <w:rsid w:val="000109A5"/>
    <w:rsid w:val="00011360"/>
    <w:rsid w:val="0001170C"/>
    <w:rsid w:val="00011766"/>
    <w:rsid w:val="00011C5F"/>
    <w:rsid w:val="0001245C"/>
    <w:rsid w:val="000144F8"/>
    <w:rsid w:val="00014945"/>
    <w:rsid w:val="00014A49"/>
    <w:rsid w:val="00014AD0"/>
    <w:rsid w:val="0001541B"/>
    <w:rsid w:val="0001622B"/>
    <w:rsid w:val="0001644E"/>
    <w:rsid w:val="000172CA"/>
    <w:rsid w:val="00017EDA"/>
    <w:rsid w:val="0002118F"/>
    <w:rsid w:val="00021990"/>
    <w:rsid w:val="00021ECE"/>
    <w:rsid w:val="00022790"/>
    <w:rsid w:val="000229B9"/>
    <w:rsid w:val="00022C9F"/>
    <w:rsid w:val="00024DC6"/>
    <w:rsid w:val="00025B5C"/>
    <w:rsid w:val="00025D50"/>
    <w:rsid w:val="00025F51"/>
    <w:rsid w:val="000269F3"/>
    <w:rsid w:val="0002766A"/>
    <w:rsid w:val="00027BB9"/>
    <w:rsid w:val="00027BCE"/>
    <w:rsid w:val="00027CAF"/>
    <w:rsid w:val="00027F0D"/>
    <w:rsid w:val="000304CE"/>
    <w:rsid w:val="00030860"/>
    <w:rsid w:val="00031425"/>
    <w:rsid w:val="00031C8B"/>
    <w:rsid w:val="00032523"/>
    <w:rsid w:val="000332E5"/>
    <w:rsid w:val="000338A0"/>
    <w:rsid w:val="0003396B"/>
    <w:rsid w:val="00034B7C"/>
    <w:rsid w:val="0003525C"/>
    <w:rsid w:val="00036747"/>
    <w:rsid w:val="00036F5E"/>
    <w:rsid w:val="000403A2"/>
    <w:rsid w:val="00040C6B"/>
    <w:rsid w:val="00041E1E"/>
    <w:rsid w:val="00041E94"/>
    <w:rsid w:val="000427FB"/>
    <w:rsid w:val="000438B8"/>
    <w:rsid w:val="00043CB2"/>
    <w:rsid w:val="00044EE5"/>
    <w:rsid w:val="000452CB"/>
    <w:rsid w:val="00045A04"/>
    <w:rsid w:val="00045A94"/>
    <w:rsid w:val="00046A1B"/>
    <w:rsid w:val="00047AD5"/>
    <w:rsid w:val="00047E2C"/>
    <w:rsid w:val="0005018D"/>
    <w:rsid w:val="000502B8"/>
    <w:rsid w:val="00050C10"/>
    <w:rsid w:val="000511F9"/>
    <w:rsid w:val="00051A08"/>
    <w:rsid w:val="0005264D"/>
    <w:rsid w:val="000528A2"/>
    <w:rsid w:val="00052C32"/>
    <w:rsid w:val="00052F89"/>
    <w:rsid w:val="00053AE3"/>
    <w:rsid w:val="00053C00"/>
    <w:rsid w:val="00053C17"/>
    <w:rsid w:val="00053F4F"/>
    <w:rsid w:val="00054908"/>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3ECA"/>
    <w:rsid w:val="0006450A"/>
    <w:rsid w:val="00064AD3"/>
    <w:rsid w:val="00064CCA"/>
    <w:rsid w:val="00065716"/>
    <w:rsid w:val="00065FCB"/>
    <w:rsid w:val="00067092"/>
    <w:rsid w:val="0006720E"/>
    <w:rsid w:val="000675E5"/>
    <w:rsid w:val="0006764C"/>
    <w:rsid w:val="00067B22"/>
    <w:rsid w:val="0007027E"/>
    <w:rsid w:val="00070806"/>
    <w:rsid w:val="00070EE5"/>
    <w:rsid w:val="0007159C"/>
    <w:rsid w:val="000729A3"/>
    <w:rsid w:val="00072FD4"/>
    <w:rsid w:val="00072FFC"/>
    <w:rsid w:val="00074659"/>
    <w:rsid w:val="00074AE4"/>
    <w:rsid w:val="000755B4"/>
    <w:rsid w:val="00075E55"/>
    <w:rsid w:val="0007612E"/>
    <w:rsid w:val="00076DB1"/>
    <w:rsid w:val="00077713"/>
    <w:rsid w:val="000807A7"/>
    <w:rsid w:val="00080E11"/>
    <w:rsid w:val="00081E47"/>
    <w:rsid w:val="0008247E"/>
    <w:rsid w:val="00082CDA"/>
    <w:rsid w:val="00083B02"/>
    <w:rsid w:val="000846E5"/>
    <w:rsid w:val="00085115"/>
    <w:rsid w:val="00085169"/>
    <w:rsid w:val="0008591B"/>
    <w:rsid w:val="0008631F"/>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5F8"/>
    <w:rsid w:val="00095DEB"/>
    <w:rsid w:val="000962CD"/>
    <w:rsid w:val="00096DEE"/>
    <w:rsid w:val="00097058"/>
    <w:rsid w:val="00097924"/>
    <w:rsid w:val="00097F98"/>
    <w:rsid w:val="000A20BA"/>
    <w:rsid w:val="000A2249"/>
    <w:rsid w:val="000A243A"/>
    <w:rsid w:val="000A2D56"/>
    <w:rsid w:val="000A356B"/>
    <w:rsid w:val="000A3D29"/>
    <w:rsid w:val="000A44AD"/>
    <w:rsid w:val="000A46A6"/>
    <w:rsid w:val="000A47E2"/>
    <w:rsid w:val="000A4839"/>
    <w:rsid w:val="000A4945"/>
    <w:rsid w:val="000A4B03"/>
    <w:rsid w:val="000A4D7C"/>
    <w:rsid w:val="000A5721"/>
    <w:rsid w:val="000A609E"/>
    <w:rsid w:val="000A6A09"/>
    <w:rsid w:val="000A6CC2"/>
    <w:rsid w:val="000A6CEE"/>
    <w:rsid w:val="000A7205"/>
    <w:rsid w:val="000A7BE0"/>
    <w:rsid w:val="000B0141"/>
    <w:rsid w:val="000B0884"/>
    <w:rsid w:val="000B0FC4"/>
    <w:rsid w:val="000B13C6"/>
    <w:rsid w:val="000B1452"/>
    <w:rsid w:val="000B1B3D"/>
    <w:rsid w:val="000B2E92"/>
    <w:rsid w:val="000B2FF4"/>
    <w:rsid w:val="000B3798"/>
    <w:rsid w:val="000B3F94"/>
    <w:rsid w:val="000B47DA"/>
    <w:rsid w:val="000B4888"/>
    <w:rsid w:val="000B5875"/>
    <w:rsid w:val="000B64B0"/>
    <w:rsid w:val="000B6692"/>
    <w:rsid w:val="000B6A1C"/>
    <w:rsid w:val="000B766E"/>
    <w:rsid w:val="000B7B63"/>
    <w:rsid w:val="000B7EB9"/>
    <w:rsid w:val="000C0167"/>
    <w:rsid w:val="000C0E65"/>
    <w:rsid w:val="000C27AA"/>
    <w:rsid w:val="000C2F64"/>
    <w:rsid w:val="000C3434"/>
    <w:rsid w:val="000C3DCB"/>
    <w:rsid w:val="000C4399"/>
    <w:rsid w:val="000C43A0"/>
    <w:rsid w:val="000C4545"/>
    <w:rsid w:val="000C6AB5"/>
    <w:rsid w:val="000C7659"/>
    <w:rsid w:val="000D0254"/>
    <w:rsid w:val="000D056B"/>
    <w:rsid w:val="000D16C3"/>
    <w:rsid w:val="000D193A"/>
    <w:rsid w:val="000D1E5F"/>
    <w:rsid w:val="000D24B2"/>
    <w:rsid w:val="000D273D"/>
    <w:rsid w:val="000D29A9"/>
    <w:rsid w:val="000D2FC1"/>
    <w:rsid w:val="000D3441"/>
    <w:rsid w:val="000D3BE4"/>
    <w:rsid w:val="000D49A6"/>
    <w:rsid w:val="000D53B2"/>
    <w:rsid w:val="000D619B"/>
    <w:rsid w:val="000D6888"/>
    <w:rsid w:val="000D6B37"/>
    <w:rsid w:val="000D6D22"/>
    <w:rsid w:val="000D75DF"/>
    <w:rsid w:val="000D775F"/>
    <w:rsid w:val="000D7CE1"/>
    <w:rsid w:val="000D7EC2"/>
    <w:rsid w:val="000E0D66"/>
    <w:rsid w:val="000E0ECC"/>
    <w:rsid w:val="000E13E9"/>
    <w:rsid w:val="000E1628"/>
    <w:rsid w:val="000E16F8"/>
    <w:rsid w:val="000E3440"/>
    <w:rsid w:val="000E3442"/>
    <w:rsid w:val="000E3DEF"/>
    <w:rsid w:val="000E41A9"/>
    <w:rsid w:val="000E5108"/>
    <w:rsid w:val="000E53D3"/>
    <w:rsid w:val="000E6331"/>
    <w:rsid w:val="000E6470"/>
    <w:rsid w:val="000E6473"/>
    <w:rsid w:val="000E72FB"/>
    <w:rsid w:val="000E7633"/>
    <w:rsid w:val="000E791A"/>
    <w:rsid w:val="000F0E8D"/>
    <w:rsid w:val="000F1095"/>
    <w:rsid w:val="000F19D4"/>
    <w:rsid w:val="000F2D63"/>
    <w:rsid w:val="000F3098"/>
    <w:rsid w:val="000F328B"/>
    <w:rsid w:val="000F3876"/>
    <w:rsid w:val="000F38E8"/>
    <w:rsid w:val="000F391E"/>
    <w:rsid w:val="000F41B3"/>
    <w:rsid w:val="000F7613"/>
    <w:rsid w:val="000F78AF"/>
    <w:rsid w:val="001008E4"/>
    <w:rsid w:val="00100E7C"/>
    <w:rsid w:val="001010E6"/>
    <w:rsid w:val="00101381"/>
    <w:rsid w:val="00103417"/>
    <w:rsid w:val="001036A3"/>
    <w:rsid w:val="001036A5"/>
    <w:rsid w:val="0010375D"/>
    <w:rsid w:val="00103AC1"/>
    <w:rsid w:val="001040D2"/>
    <w:rsid w:val="001044AC"/>
    <w:rsid w:val="00104650"/>
    <w:rsid w:val="00104752"/>
    <w:rsid w:val="00105453"/>
    <w:rsid w:val="00106127"/>
    <w:rsid w:val="0010734E"/>
    <w:rsid w:val="00107665"/>
    <w:rsid w:val="0011035C"/>
    <w:rsid w:val="00110C17"/>
    <w:rsid w:val="00111621"/>
    <w:rsid w:val="0011291A"/>
    <w:rsid w:val="0011303F"/>
    <w:rsid w:val="0011310D"/>
    <w:rsid w:val="001131E2"/>
    <w:rsid w:val="001132FF"/>
    <w:rsid w:val="0011577E"/>
    <w:rsid w:val="00115EB2"/>
    <w:rsid w:val="0011701C"/>
    <w:rsid w:val="001175AD"/>
    <w:rsid w:val="00120E81"/>
    <w:rsid w:val="001213C9"/>
    <w:rsid w:val="00121632"/>
    <w:rsid w:val="00122B4F"/>
    <w:rsid w:val="001231CA"/>
    <w:rsid w:val="00123E86"/>
    <w:rsid w:val="001243CE"/>
    <w:rsid w:val="00125DEF"/>
    <w:rsid w:val="001265BC"/>
    <w:rsid w:val="00126EBE"/>
    <w:rsid w:val="00126F1D"/>
    <w:rsid w:val="0012781D"/>
    <w:rsid w:val="00127A1C"/>
    <w:rsid w:val="00130BE1"/>
    <w:rsid w:val="001318E7"/>
    <w:rsid w:val="00131D12"/>
    <w:rsid w:val="00131F8B"/>
    <w:rsid w:val="00132744"/>
    <w:rsid w:val="00132A5D"/>
    <w:rsid w:val="00133052"/>
    <w:rsid w:val="00133AC7"/>
    <w:rsid w:val="00134491"/>
    <w:rsid w:val="0013602C"/>
    <w:rsid w:val="001365B7"/>
    <w:rsid w:val="00137143"/>
    <w:rsid w:val="00137632"/>
    <w:rsid w:val="00137B0E"/>
    <w:rsid w:val="00137D78"/>
    <w:rsid w:val="00140456"/>
    <w:rsid w:val="00140807"/>
    <w:rsid w:val="0014239C"/>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47FF8"/>
    <w:rsid w:val="001500EB"/>
    <w:rsid w:val="00150A20"/>
    <w:rsid w:val="00150A93"/>
    <w:rsid w:val="00151C8D"/>
    <w:rsid w:val="00153033"/>
    <w:rsid w:val="001532D8"/>
    <w:rsid w:val="00153463"/>
    <w:rsid w:val="00153AC8"/>
    <w:rsid w:val="00153D59"/>
    <w:rsid w:val="00153D9C"/>
    <w:rsid w:val="0015441E"/>
    <w:rsid w:val="00156F8B"/>
    <w:rsid w:val="0015709E"/>
    <w:rsid w:val="00157B40"/>
    <w:rsid w:val="001601AE"/>
    <w:rsid w:val="0016039E"/>
    <w:rsid w:val="001612C1"/>
    <w:rsid w:val="001616EE"/>
    <w:rsid w:val="00161D23"/>
    <w:rsid w:val="001632E9"/>
    <w:rsid w:val="0016398E"/>
    <w:rsid w:val="00163BD0"/>
    <w:rsid w:val="001641F1"/>
    <w:rsid w:val="00165033"/>
    <w:rsid w:val="0016567A"/>
    <w:rsid w:val="00165A7E"/>
    <w:rsid w:val="001670EA"/>
    <w:rsid w:val="001674A0"/>
    <w:rsid w:val="0016751A"/>
    <w:rsid w:val="0017004F"/>
    <w:rsid w:val="001707D2"/>
    <w:rsid w:val="00170A88"/>
    <w:rsid w:val="00170B3C"/>
    <w:rsid w:val="00172D1A"/>
    <w:rsid w:val="00174479"/>
    <w:rsid w:val="001762E5"/>
    <w:rsid w:val="00176D2D"/>
    <w:rsid w:val="001779E5"/>
    <w:rsid w:val="001779F1"/>
    <w:rsid w:val="001802CA"/>
    <w:rsid w:val="0018129E"/>
    <w:rsid w:val="001816EF"/>
    <w:rsid w:val="00181F7A"/>
    <w:rsid w:val="00182253"/>
    <w:rsid w:val="001825C2"/>
    <w:rsid w:val="00182C1B"/>
    <w:rsid w:val="001834F4"/>
    <w:rsid w:val="00184C99"/>
    <w:rsid w:val="0018584F"/>
    <w:rsid w:val="00185C32"/>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70E1"/>
    <w:rsid w:val="0019712E"/>
    <w:rsid w:val="00197BDF"/>
    <w:rsid w:val="001A0C55"/>
    <w:rsid w:val="001A0C85"/>
    <w:rsid w:val="001A103E"/>
    <w:rsid w:val="001A111A"/>
    <w:rsid w:val="001A11A8"/>
    <w:rsid w:val="001A1940"/>
    <w:rsid w:val="001A1B40"/>
    <w:rsid w:val="001A27C9"/>
    <w:rsid w:val="001A4160"/>
    <w:rsid w:val="001A58D0"/>
    <w:rsid w:val="001A5D07"/>
    <w:rsid w:val="001A5EC1"/>
    <w:rsid w:val="001A668C"/>
    <w:rsid w:val="001A6A25"/>
    <w:rsid w:val="001A6C9A"/>
    <w:rsid w:val="001A7BF3"/>
    <w:rsid w:val="001A7C85"/>
    <w:rsid w:val="001A7E74"/>
    <w:rsid w:val="001B070D"/>
    <w:rsid w:val="001B1232"/>
    <w:rsid w:val="001B1A64"/>
    <w:rsid w:val="001B383B"/>
    <w:rsid w:val="001B3C14"/>
    <w:rsid w:val="001B4961"/>
    <w:rsid w:val="001B4BB4"/>
    <w:rsid w:val="001B4DE0"/>
    <w:rsid w:val="001B5269"/>
    <w:rsid w:val="001B547E"/>
    <w:rsid w:val="001B639E"/>
    <w:rsid w:val="001B6BA0"/>
    <w:rsid w:val="001B75A9"/>
    <w:rsid w:val="001B7F96"/>
    <w:rsid w:val="001C011F"/>
    <w:rsid w:val="001C0134"/>
    <w:rsid w:val="001C1F43"/>
    <w:rsid w:val="001C3918"/>
    <w:rsid w:val="001C46A1"/>
    <w:rsid w:val="001C46E6"/>
    <w:rsid w:val="001C4C0E"/>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741"/>
    <w:rsid w:val="001D3B95"/>
    <w:rsid w:val="001D41AD"/>
    <w:rsid w:val="001D41D5"/>
    <w:rsid w:val="001D43F7"/>
    <w:rsid w:val="001D4E66"/>
    <w:rsid w:val="001D5AF7"/>
    <w:rsid w:val="001D6678"/>
    <w:rsid w:val="001E065E"/>
    <w:rsid w:val="001E06DA"/>
    <w:rsid w:val="001E1685"/>
    <w:rsid w:val="001E2449"/>
    <w:rsid w:val="001E37BF"/>
    <w:rsid w:val="001E3C32"/>
    <w:rsid w:val="001E4473"/>
    <w:rsid w:val="001E4671"/>
    <w:rsid w:val="001E4AD8"/>
    <w:rsid w:val="001E4ADF"/>
    <w:rsid w:val="001E530D"/>
    <w:rsid w:val="001E59C3"/>
    <w:rsid w:val="001E59E0"/>
    <w:rsid w:val="001E5ED3"/>
    <w:rsid w:val="001E5F13"/>
    <w:rsid w:val="001E71DF"/>
    <w:rsid w:val="001E7260"/>
    <w:rsid w:val="001F02B8"/>
    <w:rsid w:val="001F0BB5"/>
    <w:rsid w:val="001F13ED"/>
    <w:rsid w:val="001F1951"/>
    <w:rsid w:val="001F1EC6"/>
    <w:rsid w:val="001F264F"/>
    <w:rsid w:val="001F30EF"/>
    <w:rsid w:val="001F3577"/>
    <w:rsid w:val="001F3625"/>
    <w:rsid w:val="001F3FB3"/>
    <w:rsid w:val="001F4259"/>
    <w:rsid w:val="001F4898"/>
    <w:rsid w:val="001F5019"/>
    <w:rsid w:val="001F50D7"/>
    <w:rsid w:val="00200870"/>
    <w:rsid w:val="002013CB"/>
    <w:rsid w:val="00202151"/>
    <w:rsid w:val="00203461"/>
    <w:rsid w:val="00204B3A"/>
    <w:rsid w:val="00205969"/>
    <w:rsid w:val="00206164"/>
    <w:rsid w:val="00206773"/>
    <w:rsid w:val="00207142"/>
    <w:rsid w:val="00207194"/>
    <w:rsid w:val="002101E0"/>
    <w:rsid w:val="002103E3"/>
    <w:rsid w:val="0021054B"/>
    <w:rsid w:val="00210C30"/>
    <w:rsid w:val="00210EB1"/>
    <w:rsid w:val="00211698"/>
    <w:rsid w:val="0021183C"/>
    <w:rsid w:val="00211E49"/>
    <w:rsid w:val="00211EB6"/>
    <w:rsid w:val="00212187"/>
    <w:rsid w:val="00212413"/>
    <w:rsid w:val="002124E0"/>
    <w:rsid w:val="00212DC5"/>
    <w:rsid w:val="0021327A"/>
    <w:rsid w:val="002136BC"/>
    <w:rsid w:val="00213863"/>
    <w:rsid w:val="0021396C"/>
    <w:rsid w:val="00213D86"/>
    <w:rsid w:val="002144B8"/>
    <w:rsid w:val="002149AF"/>
    <w:rsid w:val="00214F4D"/>
    <w:rsid w:val="002153FC"/>
    <w:rsid w:val="00215C63"/>
    <w:rsid w:val="00215DC5"/>
    <w:rsid w:val="00216244"/>
    <w:rsid w:val="002166EA"/>
    <w:rsid w:val="002170A0"/>
    <w:rsid w:val="00217597"/>
    <w:rsid w:val="00217772"/>
    <w:rsid w:val="00217BF4"/>
    <w:rsid w:val="00217F30"/>
    <w:rsid w:val="00220D22"/>
    <w:rsid w:val="00221167"/>
    <w:rsid w:val="00221506"/>
    <w:rsid w:val="00221B30"/>
    <w:rsid w:val="00222A7A"/>
    <w:rsid w:val="00223E0D"/>
    <w:rsid w:val="0022436C"/>
    <w:rsid w:val="00224A2C"/>
    <w:rsid w:val="00224E2B"/>
    <w:rsid w:val="00225164"/>
    <w:rsid w:val="0022528F"/>
    <w:rsid w:val="00225847"/>
    <w:rsid w:val="00225FC9"/>
    <w:rsid w:val="00226BF0"/>
    <w:rsid w:val="00230232"/>
    <w:rsid w:val="0023031F"/>
    <w:rsid w:val="00230375"/>
    <w:rsid w:val="002312F4"/>
    <w:rsid w:val="002317B9"/>
    <w:rsid w:val="00231B3C"/>
    <w:rsid w:val="00231FC7"/>
    <w:rsid w:val="00232B2F"/>
    <w:rsid w:val="00232F68"/>
    <w:rsid w:val="002330C3"/>
    <w:rsid w:val="0023325B"/>
    <w:rsid w:val="00233730"/>
    <w:rsid w:val="002349C4"/>
    <w:rsid w:val="00234B37"/>
    <w:rsid w:val="00234DA0"/>
    <w:rsid w:val="00234E69"/>
    <w:rsid w:val="00235B2B"/>
    <w:rsid w:val="00235B77"/>
    <w:rsid w:val="0023628A"/>
    <w:rsid w:val="002362A2"/>
    <w:rsid w:val="00236760"/>
    <w:rsid w:val="0023683D"/>
    <w:rsid w:val="00236A8B"/>
    <w:rsid w:val="00236C20"/>
    <w:rsid w:val="00240A6A"/>
    <w:rsid w:val="00240D00"/>
    <w:rsid w:val="00240D03"/>
    <w:rsid w:val="00242553"/>
    <w:rsid w:val="002427D6"/>
    <w:rsid w:val="0024336B"/>
    <w:rsid w:val="00243B9B"/>
    <w:rsid w:val="00243C6C"/>
    <w:rsid w:val="00243C7D"/>
    <w:rsid w:val="00244C44"/>
    <w:rsid w:val="00244CFE"/>
    <w:rsid w:val="00244DDE"/>
    <w:rsid w:val="0024539D"/>
    <w:rsid w:val="002458BB"/>
    <w:rsid w:val="00245C9B"/>
    <w:rsid w:val="00245CF8"/>
    <w:rsid w:val="00246081"/>
    <w:rsid w:val="00246913"/>
    <w:rsid w:val="00246AA2"/>
    <w:rsid w:val="00246AB8"/>
    <w:rsid w:val="00246BF3"/>
    <w:rsid w:val="00246D0C"/>
    <w:rsid w:val="00247832"/>
    <w:rsid w:val="00247D13"/>
    <w:rsid w:val="00247DEE"/>
    <w:rsid w:val="002517F7"/>
    <w:rsid w:val="00252C17"/>
    <w:rsid w:val="0025303A"/>
    <w:rsid w:val="0025356C"/>
    <w:rsid w:val="00253F80"/>
    <w:rsid w:val="00254706"/>
    <w:rsid w:val="0025476E"/>
    <w:rsid w:val="00255534"/>
    <w:rsid w:val="00256C14"/>
    <w:rsid w:val="00257334"/>
    <w:rsid w:val="0025735C"/>
    <w:rsid w:val="0025742D"/>
    <w:rsid w:val="002600E1"/>
    <w:rsid w:val="00260C1E"/>
    <w:rsid w:val="002612FE"/>
    <w:rsid w:val="00261AED"/>
    <w:rsid w:val="0026222F"/>
    <w:rsid w:val="00262AB8"/>
    <w:rsid w:val="00262C2D"/>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A8A"/>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5EF1"/>
    <w:rsid w:val="00286612"/>
    <w:rsid w:val="00286C86"/>
    <w:rsid w:val="00286E9E"/>
    <w:rsid w:val="00286FE0"/>
    <w:rsid w:val="00291113"/>
    <w:rsid w:val="00291165"/>
    <w:rsid w:val="002912A3"/>
    <w:rsid w:val="002914AA"/>
    <w:rsid w:val="00291D41"/>
    <w:rsid w:val="002932A6"/>
    <w:rsid w:val="002937B8"/>
    <w:rsid w:val="00294C4F"/>
    <w:rsid w:val="00296976"/>
    <w:rsid w:val="00296D6D"/>
    <w:rsid w:val="00297CFE"/>
    <w:rsid w:val="00297D5F"/>
    <w:rsid w:val="002A004C"/>
    <w:rsid w:val="002A02CB"/>
    <w:rsid w:val="002A05F0"/>
    <w:rsid w:val="002A0619"/>
    <w:rsid w:val="002A087B"/>
    <w:rsid w:val="002A0A71"/>
    <w:rsid w:val="002A1126"/>
    <w:rsid w:val="002A1F55"/>
    <w:rsid w:val="002A26D7"/>
    <w:rsid w:val="002A2DC3"/>
    <w:rsid w:val="002A352A"/>
    <w:rsid w:val="002A35C4"/>
    <w:rsid w:val="002A39F3"/>
    <w:rsid w:val="002A3EA6"/>
    <w:rsid w:val="002A525B"/>
    <w:rsid w:val="002A5B38"/>
    <w:rsid w:val="002A5D43"/>
    <w:rsid w:val="002A5D87"/>
    <w:rsid w:val="002A70E1"/>
    <w:rsid w:val="002A7B80"/>
    <w:rsid w:val="002A7F37"/>
    <w:rsid w:val="002B0A8F"/>
    <w:rsid w:val="002B132E"/>
    <w:rsid w:val="002B1560"/>
    <w:rsid w:val="002B21CE"/>
    <w:rsid w:val="002B2621"/>
    <w:rsid w:val="002B2813"/>
    <w:rsid w:val="002B3667"/>
    <w:rsid w:val="002B3A66"/>
    <w:rsid w:val="002B3AE1"/>
    <w:rsid w:val="002B4D11"/>
    <w:rsid w:val="002B60E3"/>
    <w:rsid w:val="002B6C25"/>
    <w:rsid w:val="002B7215"/>
    <w:rsid w:val="002B7773"/>
    <w:rsid w:val="002C06B7"/>
    <w:rsid w:val="002C1192"/>
    <w:rsid w:val="002C139E"/>
    <w:rsid w:val="002C180A"/>
    <w:rsid w:val="002C39FE"/>
    <w:rsid w:val="002C3AAC"/>
    <w:rsid w:val="002C466F"/>
    <w:rsid w:val="002C4EA6"/>
    <w:rsid w:val="002C5280"/>
    <w:rsid w:val="002C55A6"/>
    <w:rsid w:val="002C5D11"/>
    <w:rsid w:val="002C6E3E"/>
    <w:rsid w:val="002C7EBD"/>
    <w:rsid w:val="002D0507"/>
    <w:rsid w:val="002D0895"/>
    <w:rsid w:val="002D1214"/>
    <w:rsid w:val="002D2B0D"/>
    <w:rsid w:val="002D2B82"/>
    <w:rsid w:val="002D2F36"/>
    <w:rsid w:val="002D365F"/>
    <w:rsid w:val="002D36B6"/>
    <w:rsid w:val="002D45F7"/>
    <w:rsid w:val="002D617F"/>
    <w:rsid w:val="002D65EF"/>
    <w:rsid w:val="002D78A9"/>
    <w:rsid w:val="002D7C18"/>
    <w:rsid w:val="002E0E1B"/>
    <w:rsid w:val="002E1D1D"/>
    <w:rsid w:val="002E1EB8"/>
    <w:rsid w:val="002E22C5"/>
    <w:rsid w:val="002E3686"/>
    <w:rsid w:val="002E3A21"/>
    <w:rsid w:val="002E4153"/>
    <w:rsid w:val="002E4272"/>
    <w:rsid w:val="002E4857"/>
    <w:rsid w:val="002E4FAF"/>
    <w:rsid w:val="002E5239"/>
    <w:rsid w:val="002E5E7D"/>
    <w:rsid w:val="002E62F0"/>
    <w:rsid w:val="002E6CE6"/>
    <w:rsid w:val="002E6DEE"/>
    <w:rsid w:val="002E725C"/>
    <w:rsid w:val="002E7FEB"/>
    <w:rsid w:val="002F11B9"/>
    <w:rsid w:val="002F143E"/>
    <w:rsid w:val="002F144D"/>
    <w:rsid w:val="002F18A9"/>
    <w:rsid w:val="002F1E06"/>
    <w:rsid w:val="002F1FEA"/>
    <w:rsid w:val="002F5C07"/>
    <w:rsid w:val="002F64BD"/>
    <w:rsid w:val="002F6E20"/>
    <w:rsid w:val="002F72DA"/>
    <w:rsid w:val="002F7A87"/>
    <w:rsid w:val="00300E13"/>
    <w:rsid w:val="00301EE5"/>
    <w:rsid w:val="0030235D"/>
    <w:rsid w:val="00302857"/>
    <w:rsid w:val="00302A21"/>
    <w:rsid w:val="00302B2E"/>
    <w:rsid w:val="003035D8"/>
    <w:rsid w:val="00303B0C"/>
    <w:rsid w:val="003048D7"/>
    <w:rsid w:val="00304E42"/>
    <w:rsid w:val="003061B5"/>
    <w:rsid w:val="00307046"/>
    <w:rsid w:val="003071F6"/>
    <w:rsid w:val="003074FB"/>
    <w:rsid w:val="0030771E"/>
    <w:rsid w:val="00307A00"/>
    <w:rsid w:val="00310E98"/>
    <w:rsid w:val="00311040"/>
    <w:rsid w:val="0031128C"/>
    <w:rsid w:val="00311594"/>
    <w:rsid w:val="00312957"/>
    <w:rsid w:val="00312CEC"/>
    <w:rsid w:val="00313A5B"/>
    <w:rsid w:val="00313CB0"/>
    <w:rsid w:val="00313D03"/>
    <w:rsid w:val="00313F96"/>
    <w:rsid w:val="00313FD2"/>
    <w:rsid w:val="003151C8"/>
    <w:rsid w:val="0031696C"/>
    <w:rsid w:val="0031771F"/>
    <w:rsid w:val="003179C3"/>
    <w:rsid w:val="00317EA0"/>
    <w:rsid w:val="00320DCD"/>
    <w:rsid w:val="003213B9"/>
    <w:rsid w:val="003216B6"/>
    <w:rsid w:val="00321FAD"/>
    <w:rsid w:val="0032273D"/>
    <w:rsid w:val="00323306"/>
    <w:rsid w:val="003234FA"/>
    <w:rsid w:val="00323A71"/>
    <w:rsid w:val="003241DE"/>
    <w:rsid w:val="00324C9B"/>
    <w:rsid w:val="00324E60"/>
    <w:rsid w:val="003255AA"/>
    <w:rsid w:val="00325789"/>
    <w:rsid w:val="00325C2B"/>
    <w:rsid w:val="003261C1"/>
    <w:rsid w:val="003269F3"/>
    <w:rsid w:val="00326E15"/>
    <w:rsid w:val="00327844"/>
    <w:rsid w:val="00327DEB"/>
    <w:rsid w:val="003302A3"/>
    <w:rsid w:val="003302DF"/>
    <w:rsid w:val="00330AFE"/>
    <w:rsid w:val="003315AB"/>
    <w:rsid w:val="00331C86"/>
    <w:rsid w:val="00332CA2"/>
    <w:rsid w:val="003344D2"/>
    <w:rsid w:val="00335235"/>
    <w:rsid w:val="00335B31"/>
    <w:rsid w:val="00335C2D"/>
    <w:rsid w:val="0033626B"/>
    <w:rsid w:val="00336FCE"/>
    <w:rsid w:val="00336FE3"/>
    <w:rsid w:val="00340887"/>
    <w:rsid w:val="00340968"/>
    <w:rsid w:val="00340ECA"/>
    <w:rsid w:val="0034111C"/>
    <w:rsid w:val="00341B23"/>
    <w:rsid w:val="00341C27"/>
    <w:rsid w:val="003425A1"/>
    <w:rsid w:val="0034289A"/>
    <w:rsid w:val="00342C2C"/>
    <w:rsid w:val="00342DD3"/>
    <w:rsid w:val="0034388A"/>
    <w:rsid w:val="00343E4A"/>
    <w:rsid w:val="00344127"/>
    <w:rsid w:val="003449E4"/>
    <w:rsid w:val="00345063"/>
    <w:rsid w:val="00346B8E"/>
    <w:rsid w:val="00346DFD"/>
    <w:rsid w:val="00347245"/>
    <w:rsid w:val="003472CC"/>
    <w:rsid w:val="003474B8"/>
    <w:rsid w:val="00347B6F"/>
    <w:rsid w:val="00347F95"/>
    <w:rsid w:val="003501AE"/>
    <w:rsid w:val="00351709"/>
    <w:rsid w:val="00351B52"/>
    <w:rsid w:val="00351E40"/>
    <w:rsid w:val="00352D21"/>
    <w:rsid w:val="003532D4"/>
    <w:rsid w:val="003536FE"/>
    <w:rsid w:val="00353A08"/>
    <w:rsid w:val="0035592D"/>
    <w:rsid w:val="00357B29"/>
    <w:rsid w:val="00357B9C"/>
    <w:rsid w:val="00360E66"/>
    <w:rsid w:val="00361310"/>
    <w:rsid w:val="0036140A"/>
    <w:rsid w:val="003617FF"/>
    <w:rsid w:val="00361CD9"/>
    <w:rsid w:val="003621D5"/>
    <w:rsid w:val="00362676"/>
    <w:rsid w:val="00363D73"/>
    <w:rsid w:val="003642A6"/>
    <w:rsid w:val="00364BBC"/>
    <w:rsid w:val="00364BDE"/>
    <w:rsid w:val="00364D63"/>
    <w:rsid w:val="00365B62"/>
    <w:rsid w:val="0036620B"/>
    <w:rsid w:val="003666FD"/>
    <w:rsid w:val="003705AC"/>
    <w:rsid w:val="003709DA"/>
    <w:rsid w:val="00370EC4"/>
    <w:rsid w:val="003710E1"/>
    <w:rsid w:val="003711E9"/>
    <w:rsid w:val="003716D5"/>
    <w:rsid w:val="00371787"/>
    <w:rsid w:val="00372043"/>
    <w:rsid w:val="00372093"/>
    <w:rsid w:val="00372702"/>
    <w:rsid w:val="00372BB7"/>
    <w:rsid w:val="00372BD8"/>
    <w:rsid w:val="003742F3"/>
    <w:rsid w:val="00374C5A"/>
    <w:rsid w:val="00374CAF"/>
    <w:rsid w:val="00374F4A"/>
    <w:rsid w:val="00376050"/>
    <w:rsid w:val="00376155"/>
    <w:rsid w:val="003763EE"/>
    <w:rsid w:val="00376AB4"/>
    <w:rsid w:val="00377017"/>
    <w:rsid w:val="0037719C"/>
    <w:rsid w:val="0037751C"/>
    <w:rsid w:val="00377D2D"/>
    <w:rsid w:val="00377E90"/>
    <w:rsid w:val="00377EFE"/>
    <w:rsid w:val="00377F01"/>
    <w:rsid w:val="0038007A"/>
    <w:rsid w:val="00380266"/>
    <w:rsid w:val="00380306"/>
    <w:rsid w:val="00380E9D"/>
    <w:rsid w:val="00383A77"/>
    <w:rsid w:val="00383F09"/>
    <w:rsid w:val="003840EA"/>
    <w:rsid w:val="003860C3"/>
    <w:rsid w:val="00386264"/>
    <w:rsid w:val="00386F93"/>
    <w:rsid w:val="00387666"/>
    <w:rsid w:val="00387683"/>
    <w:rsid w:val="0038795B"/>
    <w:rsid w:val="003900F3"/>
    <w:rsid w:val="00390610"/>
    <w:rsid w:val="00390809"/>
    <w:rsid w:val="00390E7E"/>
    <w:rsid w:val="00390FA1"/>
    <w:rsid w:val="003915B6"/>
    <w:rsid w:val="00391BA6"/>
    <w:rsid w:val="00391C76"/>
    <w:rsid w:val="003926C2"/>
    <w:rsid w:val="00392CB1"/>
    <w:rsid w:val="003935EC"/>
    <w:rsid w:val="003937E5"/>
    <w:rsid w:val="003938BD"/>
    <w:rsid w:val="00393A1E"/>
    <w:rsid w:val="0039496A"/>
    <w:rsid w:val="00395FD5"/>
    <w:rsid w:val="003A00F4"/>
    <w:rsid w:val="003A2FA6"/>
    <w:rsid w:val="003A3DD1"/>
    <w:rsid w:val="003A43B2"/>
    <w:rsid w:val="003A4EDF"/>
    <w:rsid w:val="003A597F"/>
    <w:rsid w:val="003A5F81"/>
    <w:rsid w:val="003A6088"/>
    <w:rsid w:val="003A6DA3"/>
    <w:rsid w:val="003A7966"/>
    <w:rsid w:val="003A79F8"/>
    <w:rsid w:val="003A7DD3"/>
    <w:rsid w:val="003B030B"/>
    <w:rsid w:val="003B081C"/>
    <w:rsid w:val="003B1105"/>
    <w:rsid w:val="003B1161"/>
    <w:rsid w:val="003B126F"/>
    <w:rsid w:val="003B22B4"/>
    <w:rsid w:val="003B425C"/>
    <w:rsid w:val="003B4D48"/>
    <w:rsid w:val="003B5D2A"/>
    <w:rsid w:val="003B6482"/>
    <w:rsid w:val="003B6F7B"/>
    <w:rsid w:val="003B73BB"/>
    <w:rsid w:val="003B7983"/>
    <w:rsid w:val="003B79B6"/>
    <w:rsid w:val="003B7C8B"/>
    <w:rsid w:val="003B7F9F"/>
    <w:rsid w:val="003C010F"/>
    <w:rsid w:val="003C05A5"/>
    <w:rsid w:val="003C0DF5"/>
    <w:rsid w:val="003C2343"/>
    <w:rsid w:val="003C2C35"/>
    <w:rsid w:val="003C2CB4"/>
    <w:rsid w:val="003C2E28"/>
    <w:rsid w:val="003C34F0"/>
    <w:rsid w:val="003C3A6E"/>
    <w:rsid w:val="003C3ABE"/>
    <w:rsid w:val="003C3C92"/>
    <w:rsid w:val="003C42C7"/>
    <w:rsid w:val="003C7570"/>
    <w:rsid w:val="003C7848"/>
    <w:rsid w:val="003C7A07"/>
    <w:rsid w:val="003C7A5D"/>
    <w:rsid w:val="003C7D9A"/>
    <w:rsid w:val="003C7E86"/>
    <w:rsid w:val="003D005E"/>
    <w:rsid w:val="003D04E2"/>
    <w:rsid w:val="003D0CCD"/>
    <w:rsid w:val="003D0EBE"/>
    <w:rsid w:val="003D1076"/>
    <w:rsid w:val="003D198A"/>
    <w:rsid w:val="003D1D26"/>
    <w:rsid w:val="003D28B1"/>
    <w:rsid w:val="003D3052"/>
    <w:rsid w:val="003D38C8"/>
    <w:rsid w:val="003D402B"/>
    <w:rsid w:val="003D4724"/>
    <w:rsid w:val="003D545A"/>
    <w:rsid w:val="003D767C"/>
    <w:rsid w:val="003E02B0"/>
    <w:rsid w:val="003E1325"/>
    <w:rsid w:val="003E275E"/>
    <w:rsid w:val="003E3F38"/>
    <w:rsid w:val="003E52DA"/>
    <w:rsid w:val="003E5B29"/>
    <w:rsid w:val="003E5E46"/>
    <w:rsid w:val="003E61C3"/>
    <w:rsid w:val="003E6D55"/>
    <w:rsid w:val="003E6F97"/>
    <w:rsid w:val="003F04D3"/>
    <w:rsid w:val="003F1329"/>
    <w:rsid w:val="003F1A7F"/>
    <w:rsid w:val="003F2795"/>
    <w:rsid w:val="003F3084"/>
    <w:rsid w:val="003F30A7"/>
    <w:rsid w:val="003F3B26"/>
    <w:rsid w:val="003F3BC0"/>
    <w:rsid w:val="003F5755"/>
    <w:rsid w:val="003F5D59"/>
    <w:rsid w:val="003F702F"/>
    <w:rsid w:val="0040053A"/>
    <w:rsid w:val="00400C1D"/>
    <w:rsid w:val="00400D0A"/>
    <w:rsid w:val="00401B6D"/>
    <w:rsid w:val="00401E2C"/>
    <w:rsid w:val="00402838"/>
    <w:rsid w:val="00403334"/>
    <w:rsid w:val="00403375"/>
    <w:rsid w:val="00403435"/>
    <w:rsid w:val="0040343F"/>
    <w:rsid w:val="00403EB1"/>
    <w:rsid w:val="004042DC"/>
    <w:rsid w:val="00404A05"/>
    <w:rsid w:val="00405A85"/>
    <w:rsid w:val="00406595"/>
    <w:rsid w:val="0040697D"/>
    <w:rsid w:val="00406ED2"/>
    <w:rsid w:val="00410094"/>
    <w:rsid w:val="0041071D"/>
    <w:rsid w:val="00412590"/>
    <w:rsid w:val="004128A5"/>
    <w:rsid w:val="00412F13"/>
    <w:rsid w:val="00413113"/>
    <w:rsid w:val="004132D7"/>
    <w:rsid w:val="00413F78"/>
    <w:rsid w:val="00414292"/>
    <w:rsid w:val="00414939"/>
    <w:rsid w:val="00414C12"/>
    <w:rsid w:val="004152AA"/>
    <w:rsid w:val="00416877"/>
    <w:rsid w:val="004168E9"/>
    <w:rsid w:val="0041694E"/>
    <w:rsid w:val="00416C24"/>
    <w:rsid w:val="00416D80"/>
    <w:rsid w:val="004176FB"/>
    <w:rsid w:val="004176FF"/>
    <w:rsid w:val="00417DA5"/>
    <w:rsid w:val="004202B5"/>
    <w:rsid w:val="00420B61"/>
    <w:rsid w:val="0042138F"/>
    <w:rsid w:val="00421608"/>
    <w:rsid w:val="00421859"/>
    <w:rsid w:val="00422A55"/>
    <w:rsid w:val="00422BBE"/>
    <w:rsid w:val="0042306D"/>
    <w:rsid w:val="004234F9"/>
    <w:rsid w:val="0042437D"/>
    <w:rsid w:val="00424FA7"/>
    <w:rsid w:val="004255B8"/>
    <w:rsid w:val="004257BB"/>
    <w:rsid w:val="00426016"/>
    <w:rsid w:val="0042605A"/>
    <w:rsid w:val="00426580"/>
    <w:rsid w:val="00426DA6"/>
    <w:rsid w:val="0042732D"/>
    <w:rsid w:val="004276F1"/>
    <w:rsid w:val="00427BEF"/>
    <w:rsid w:val="00430158"/>
    <w:rsid w:val="00430D56"/>
    <w:rsid w:val="004314A2"/>
    <w:rsid w:val="0043202F"/>
    <w:rsid w:val="00432110"/>
    <w:rsid w:val="00432A2F"/>
    <w:rsid w:val="00433506"/>
    <w:rsid w:val="00433730"/>
    <w:rsid w:val="0043400A"/>
    <w:rsid w:val="00435652"/>
    <w:rsid w:val="004363AE"/>
    <w:rsid w:val="00436E43"/>
    <w:rsid w:val="00436F01"/>
    <w:rsid w:val="00437258"/>
    <w:rsid w:val="0043751F"/>
    <w:rsid w:val="0043763D"/>
    <w:rsid w:val="00437A61"/>
    <w:rsid w:val="00440141"/>
    <w:rsid w:val="00440860"/>
    <w:rsid w:val="00441877"/>
    <w:rsid w:val="004426C0"/>
    <w:rsid w:val="0044287D"/>
    <w:rsid w:val="00442F9F"/>
    <w:rsid w:val="00443548"/>
    <w:rsid w:val="00443752"/>
    <w:rsid w:val="00443D32"/>
    <w:rsid w:val="00443FF9"/>
    <w:rsid w:val="0044416F"/>
    <w:rsid w:val="00444B1D"/>
    <w:rsid w:val="0044514A"/>
    <w:rsid w:val="00445FF7"/>
    <w:rsid w:val="00447263"/>
    <w:rsid w:val="00447766"/>
    <w:rsid w:val="004478B9"/>
    <w:rsid w:val="004501AD"/>
    <w:rsid w:val="00450C71"/>
    <w:rsid w:val="0045159A"/>
    <w:rsid w:val="004521DE"/>
    <w:rsid w:val="00453341"/>
    <w:rsid w:val="00454106"/>
    <w:rsid w:val="004567B7"/>
    <w:rsid w:val="00456D13"/>
    <w:rsid w:val="00457671"/>
    <w:rsid w:val="00457A67"/>
    <w:rsid w:val="0046048D"/>
    <w:rsid w:val="00460BF3"/>
    <w:rsid w:val="00460FCA"/>
    <w:rsid w:val="00461210"/>
    <w:rsid w:val="00461E37"/>
    <w:rsid w:val="004632B6"/>
    <w:rsid w:val="00463703"/>
    <w:rsid w:val="00463B13"/>
    <w:rsid w:val="004640FE"/>
    <w:rsid w:val="00466292"/>
    <w:rsid w:val="00466649"/>
    <w:rsid w:val="00467311"/>
    <w:rsid w:val="00467E1A"/>
    <w:rsid w:val="00467FA5"/>
    <w:rsid w:val="004701AA"/>
    <w:rsid w:val="004705EF"/>
    <w:rsid w:val="004721BC"/>
    <w:rsid w:val="0047239C"/>
    <w:rsid w:val="00472B6C"/>
    <w:rsid w:val="00472D49"/>
    <w:rsid w:val="00473A53"/>
    <w:rsid w:val="00473D37"/>
    <w:rsid w:val="004741C9"/>
    <w:rsid w:val="0047455C"/>
    <w:rsid w:val="0047458B"/>
    <w:rsid w:val="00475614"/>
    <w:rsid w:val="00475C63"/>
    <w:rsid w:val="004762AB"/>
    <w:rsid w:val="004768BE"/>
    <w:rsid w:val="00477593"/>
    <w:rsid w:val="004778B5"/>
    <w:rsid w:val="004803DF"/>
    <w:rsid w:val="00481046"/>
    <w:rsid w:val="00481580"/>
    <w:rsid w:val="00481645"/>
    <w:rsid w:val="004823FD"/>
    <w:rsid w:val="00482746"/>
    <w:rsid w:val="00483170"/>
    <w:rsid w:val="00483261"/>
    <w:rsid w:val="004832C7"/>
    <w:rsid w:val="0048348A"/>
    <w:rsid w:val="0048411E"/>
    <w:rsid w:val="00484E71"/>
    <w:rsid w:val="0048505C"/>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0DC"/>
    <w:rsid w:val="00496B42"/>
    <w:rsid w:val="00496B93"/>
    <w:rsid w:val="00496D59"/>
    <w:rsid w:val="004A25B6"/>
    <w:rsid w:val="004A2685"/>
    <w:rsid w:val="004A26EF"/>
    <w:rsid w:val="004A284B"/>
    <w:rsid w:val="004A32EB"/>
    <w:rsid w:val="004A4185"/>
    <w:rsid w:val="004A4BC3"/>
    <w:rsid w:val="004A4D1B"/>
    <w:rsid w:val="004A61AC"/>
    <w:rsid w:val="004A67FF"/>
    <w:rsid w:val="004A6834"/>
    <w:rsid w:val="004A6EF7"/>
    <w:rsid w:val="004A72C3"/>
    <w:rsid w:val="004A7854"/>
    <w:rsid w:val="004B04C0"/>
    <w:rsid w:val="004B1085"/>
    <w:rsid w:val="004B1D34"/>
    <w:rsid w:val="004B2CE0"/>
    <w:rsid w:val="004B47C7"/>
    <w:rsid w:val="004B48F2"/>
    <w:rsid w:val="004B5191"/>
    <w:rsid w:val="004B51EE"/>
    <w:rsid w:val="004B529D"/>
    <w:rsid w:val="004B6209"/>
    <w:rsid w:val="004B695B"/>
    <w:rsid w:val="004B7061"/>
    <w:rsid w:val="004B725C"/>
    <w:rsid w:val="004B74FF"/>
    <w:rsid w:val="004B7DFD"/>
    <w:rsid w:val="004B7F73"/>
    <w:rsid w:val="004C1394"/>
    <w:rsid w:val="004C20B0"/>
    <w:rsid w:val="004C3A83"/>
    <w:rsid w:val="004C483D"/>
    <w:rsid w:val="004C4997"/>
    <w:rsid w:val="004C4B8F"/>
    <w:rsid w:val="004C4F58"/>
    <w:rsid w:val="004C5688"/>
    <w:rsid w:val="004C5E0E"/>
    <w:rsid w:val="004C7072"/>
    <w:rsid w:val="004C795A"/>
    <w:rsid w:val="004D006C"/>
    <w:rsid w:val="004D098E"/>
    <w:rsid w:val="004D09C7"/>
    <w:rsid w:val="004D0A0D"/>
    <w:rsid w:val="004D183A"/>
    <w:rsid w:val="004D22FA"/>
    <w:rsid w:val="004D2744"/>
    <w:rsid w:val="004D28E9"/>
    <w:rsid w:val="004D2D21"/>
    <w:rsid w:val="004D2EAC"/>
    <w:rsid w:val="004D3A93"/>
    <w:rsid w:val="004D3DCF"/>
    <w:rsid w:val="004D464A"/>
    <w:rsid w:val="004D4B14"/>
    <w:rsid w:val="004D52C0"/>
    <w:rsid w:val="004D61FE"/>
    <w:rsid w:val="004D6321"/>
    <w:rsid w:val="004D6C29"/>
    <w:rsid w:val="004E0118"/>
    <w:rsid w:val="004E0718"/>
    <w:rsid w:val="004E16E9"/>
    <w:rsid w:val="004E20A3"/>
    <w:rsid w:val="004E28FA"/>
    <w:rsid w:val="004E33F3"/>
    <w:rsid w:val="004E35B7"/>
    <w:rsid w:val="004E49C1"/>
    <w:rsid w:val="004E52D3"/>
    <w:rsid w:val="004E5327"/>
    <w:rsid w:val="004E5902"/>
    <w:rsid w:val="004E62B8"/>
    <w:rsid w:val="004E679D"/>
    <w:rsid w:val="004E6B06"/>
    <w:rsid w:val="004E6C80"/>
    <w:rsid w:val="004E6CC1"/>
    <w:rsid w:val="004E7014"/>
    <w:rsid w:val="004E7ECD"/>
    <w:rsid w:val="004F015E"/>
    <w:rsid w:val="004F08C5"/>
    <w:rsid w:val="004F0DB4"/>
    <w:rsid w:val="004F107A"/>
    <w:rsid w:val="004F1F16"/>
    <w:rsid w:val="004F2C55"/>
    <w:rsid w:val="004F2E66"/>
    <w:rsid w:val="004F35A9"/>
    <w:rsid w:val="004F3792"/>
    <w:rsid w:val="004F3B51"/>
    <w:rsid w:val="004F3D5D"/>
    <w:rsid w:val="004F43EA"/>
    <w:rsid w:val="004F48C3"/>
    <w:rsid w:val="004F5835"/>
    <w:rsid w:val="004F5C52"/>
    <w:rsid w:val="004F6291"/>
    <w:rsid w:val="004F6D60"/>
    <w:rsid w:val="004F6D6D"/>
    <w:rsid w:val="004F75CE"/>
    <w:rsid w:val="004F7B4B"/>
    <w:rsid w:val="00500340"/>
    <w:rsid w:val="00500684"/>
    <w:rsid w:val="0050071D"/>
    <w:rsid w:val="005014BC"/>
    <w:rsid w:val="00501857"/>
    <w:rsid w:val="00501CBA"/>
    <w:rsid w:val="005021E2"/>
    <w:rsid w:val="005027D9"/>
    <w:rsid w:val="00502A20"/>
    <w:rsid w:val="00502A5B"/>
    <w:rsid w:val="005039D8"/>
    <w:rsid w:val="00504083"/>
    <w:rsid w:val="00504F69"/>
    <w:rsid w:val="00505363"/>
    <w:rsid w:val="005063B0"/>
    <w:rsid w:val="00506692"/>
    <w:rsid w:val="00507623"/>
    <w:rsid w:val="00507A99"/>
    <w:rsid w:val="00507DC3"/>
    <w:rsid w:val="00510172"/>
    <w:rsid w:val="00511079"/>
    <w:rsid w:val="00511480"/>
    <w:rsid w:val="0051154A"/>
    <w:rsid w:val="005122F1"/>
    <w:rsid w:val="00512D17"/>
    <w:rsid w:val="0051330B"/>
    <w:rsid w:val="0051334A"/>
    <w:rsid w:val="0051423C"/>
    <w:rsid w:val="00514416"/>
    <w:rsid w:val="0051459E"/>
    <w:rsid w:val="00515519"/>
    <w:rsid w:val="00516D12"/>
    <w:rsid w:val="00516FD9"/>
    <w:rsid w:val="00517217"/>
    <w:rsid w:val="0051734D"/>
    <w:rsid w:val="00517A82"/>
    <w:rsid w:val="00517C73"/>
    <w:rsid w:val="00520864"/>
    <w:rsid w:val="0052113F"/>
    <w:rsid w:val="00521856"/>
    <w:rsid w:val="00522140"/>
    <w:rsid w:val="00522867"/>
    <w:rsid w:val="00522C84"/>
    <w:rsid w:val="00522FAD"/>
    <w:rsid w:val="00523764"/>
    <w:rsid w:val="00524572"/>
    <w:rsid w:val="005256FD"/>
    <w:rsid w:val="0052595A"/>
    <w:rsid w:val="00525B52"/>
    <w:rsid w:val="00525D5F"/>
    <w:rsid w:val="00525D84"/>
    <w:rsid w:val="0052686D"/>
    <w:rsid w:val="00526FB5"/>
    <w:rsid w:val="005276BC"/>
    <w:rsid w:val="00527E6D"/>
    <w:rsid w:val="00530AED"/>
    <w:rsid w:val="00532ADE"/>
    <w:rsid w:val="0053421D"/>
    <w:rsid w:val="005342F0"/>
    <w:rsid w:val="005346A5"/>
    <w:rsid w:val="00535D9C"/>
    <w:rsid w:val="00536058"/>
    <w:rsid w:val="005363E8"/>
    <w:rsid w:val="005367BE"/>
    <w:rsid w:val="00536B4D"/>
    <w:rsid w:val="00537BF6"/>
    <w:rsid w:val="00540C85"/>
    <w:rsid w:val="005417C9"/>
    <w:rsid w:val="00541E64"/>
    <w:rsid w:val="00541EB5"/>
    <w:rsid w:val="00542663"/>
    <w:rsid w:val="00542CB5"/>
    <w:rsid w:val="00542FE3"/>
    <w:rsid w:val="005436D1"/>
    <w:rsid w:val="00543A74"/>
    <w:rsid w:val="00543B40"/>
    <w:rsid w:val="00543FA4"/>
    <w:rsid w:val="0054432A"/>
    <w:rsid w:val="005444F2"/>
    <w:rsid w:val="005446BA"/>
    <w:rsid w:val="005446FB"/>
    <w:rsid w:val="005447E1"/>
    <w:rsid w:val="005448DA"/>
    <w:rsid w:val="00545371"/>
    <w:rsid w:val="00545402"/>
    <w:rsid w:val="005456A7"/>
    <w:rsid w:val="00545ABC"/>
    <w:rsid w:val="00546419"/>
    <w:rsid w:val="0054648D"/>
    <w:rsid w:val="005469C3"/>
    <w:rsid w:val="00546FCF"/>
    <w:rsid w:val="005475D7"/>
    <w:rsid w:val="0054774B"/>
    <w:rsid w:val="00547900"/>
    <w:rsid w:val="00547A84"/>
    <w:rsid w:val="005504B5"/>
    <w:rsid w:val="0055120C"/>
    <w:rsid w:val="00551303"/>
    <w:rsid w:val="0055140D"/>
    <w:rsid w:val="0055195C"/>
    <w:rsid w:val="0055259E"/>
    <w:rsid w:val="0055267C"/>
    <w:rsid w:val="00552A89"/>
    <w:rsid w:val="00553448"/>
    <w:rsid w:val="00553E6C"/>
    <w:rsid w:val="00554C82"/>
    <w:rsid w:val="0055647A"/>
    <w:rsid w:val="00556AA8"/>
    <w:rsid w:val="00556B8A"/>
    <w:rsid w:val="00557E83"/>
    <w:rsid w:val="00557FAE"/>
    <w:rsid w:val="00560C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9AD"/>
    <w:rsid w:val="00566BDD"/>
    <w:rsid w:val="00567068"/>
    <w:rsid w:val="005678BC"/>
    <w:rsid w:val="00567A9D"/>
    <w:rsid w:val="005703A5"/>
    <w:rsid w:val="00570797"/>
    <w:rsid w:val="00570C33"/>
    <w:rsid w:val="00571296"/>
    <w:rsid w:val="00571734"/>
    <w:rsid w:val="00572336"/>
    <w:rsid w:val="00572393"/>
    <w:rsid w:val="00572BE0"/>
    <w:rsid w:val="00572EC0"/>
    <w:rsid w:val="00572F2E"/>
    <w:rsid w:val="005730C7"/>
    <w:rsid w:val="00573430"/>
    <w:rsid w:val="00573A93"/>
    <w:rsid w:val="00573A9E"/>
    <w:rsid w:val="00574300"/>
    <w:rsid w:val="0057448F"/>
    <w:rsid w:val="00574944"/>
    <w:rsid w:val="00574DA7"/>
    <w:rsid w:val="005756E5"/>
    <w:rsid w:val="0057596A"/>
    <w:rsid w:val="00575CAA"/>
    <w:rsid w:val="00575E58"/>
    <w:rsid w:val="00576469"/>
    <w:rsid w:val="005769C8"/>
    <w:rsid w:val="00576D5B"/>
    <w:rsid w:val="00577F4E"/>
    <w:rsid w:val="005802EE"/>
    <w:rsid w:val="005807DF"/>
    <w:rsid w:val="00580D6E"/>
    <w:rsid w:val="00580E26"/>
    <w:rsid w:val="005815FD"/>
    <w:rsid w:val="005818F0"/>
    <w:rsid w:val="00582A5F"/>
    <w:rsid w:val="00583BD8"/>
    <w:rsid w:val="00584074"/>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2A6"/>
    <w:rsid w:val="0059645C"/>
    <w:rsid w:val="005966B3"/>
    <w:rsid w:val="00597479"/>
    <w:rsid w:val="005975F5"/>
    <w:rsid w:val="00597EBB"/>
    <w:rsid w:val="005A0173"/>
    <w:rsid w:val="005A0C89"/>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363"/>
    <w:rsid w:val="005B5498"/>
    <w:rsid w:val="005B6509"/>
    <w:rsid w:val="005B6C71"/>
    <w:rsid w:val="005B6E87"/>
    <w:rsid w:val="005B79A4"/>
    <w:rsid w:val="005B7CB7"/>
    <w:rsid w:val="005C005D"/>
    <w:rsid w:val="005C04AE"/>
    <w:rsid w:val="005C07C2"/>
    <w:rsid w:val="005C102F"/>
    <w:rsid w:val="005C11C0"/>
    <w:rsid w:val="005C2162"/>
    <w:rsid w:val="005C2684"/>
    <w:rsid w:val="005C2FE5"/>
    <w:rsid w:val="005C492F"/>
    <w:rsid w:val="005C50BD"/>
    <w:rsid w:val="005C55F6"/>
    <w:rsid w:val="005C5A5E"/>
    <w:rsid w:val="005C76DF"/>
    <w:rsid w:val="005C7C25"/>
    <w:rsid w:val="005D1312"/>
    <w:rsid w:val="005D2497"/>
    <w:rsid w:val="005D26C8"/>
    <w:rsid w:val="005D2E62"/>
    <w:rsid w:val="005D3076"/>
    <w:rsid w:val="005D3565"/>
    <w:rsid w:val="005D3842"/>
    <w:rsid w:val="005D49DA"/>
    <w:rsid w:val="005D50E3"/>
    <w:rsid w:val="005D67F8"/>
    <w:rsid w:val="005D6980"/>
    <w:rsid w:val="005D6AFC"/>
    <w:rsid w:val="005D712D"/>
    <w:rsid w:val="005D718D"/>
    <w:rsid w:val="005D79C5"/>
    <w:rsid w:val="005D7DE6"/>
    <w:rsid w:val="005E165C"/>
    <w:rsid w:val="005E2732"/>
    <w:rsid w:val="005E3F9F"/>
    <w:rsid w:val="005E4F2B"/>
    <w:rsid w:val="005E6349"/>
    <w:rsid w:val="005F085D"/>
    <w:rsid w:val="005F0D07"/>
    <w:rsid w:val="005F0E4E"/>
    <w:rsid w:val="005F30A0"/>
    <w:rsid w:val="005F366E"/>
    <w:rsid w:val="005F3814"/>
    <w:rsid w:val="005F479A"/>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AA9"/>
    <w:rsid w:val="00605C62"/>
    <w:rsid w:val="00605E70"/>
    <w:rsid w:val="00607973"/>
    <w:rsid w:val="006106A7"/>
    <w:rsid w:val="00610E1D"/>
    <w:rsid w:val="00612DF0"/>
    <w:rsid w:val="006135EF"/>
    <w:rsid w:val="006139EF"/>
    <w:rsid w:val="00614CD1"/>
    <w:rsid w:val="00614FCF"/>
    <w:rsid w:val="00616B53"/>
    <w:rsid w:val="00616FAD"/>
    <w:rsid w:val="006179BA"/>
    <w:rsid w:val="00617D97"/>
    <w:rsid w:val="00620035"/>
    <w:rsid w:val="00621FD9"/>
    <w:rsid w:val="0062202B"/>
    <w:rsid w:val="006224A4"/>
    <w:rsid w:val="00622AD6"/>
    <w:rsid w:val="006233EE"/>
    <w:rsid w:val="00623674"/>
    <w:rsid w:val="00624A16"/>
    <w:rsid w:val="0062502D"/>
    <w:rsid w:val="00625597"/>
    <w:rsid w:val="006258FF"/>
    <w:rsid w:val="00626347"/>
    <w:rsid w:val="0063009B"/>
    <w:rsid w:val="00630A61"/>
    <w:rsid w:val="00630AB5"/>
    <w:rsid w:val="00631296"/>
    <w:rsid w:val="0063173B"/>
    <w:rsid w:val="006319D2"/>
    <w:rsid w:val="006324FF"/>
    <w:rsid w:val="00632708"/>
    <w:rsid w:val="00632DB9"/>
    <w:rsid w:val="00633040"/>
    <w:rsid w:val="006332BB"/>
    <w:rsid w:val="006336BE"/>
    <w:rsid w:val="006338D3"/>
    <w:rsid w:val="00633E9C"/>
    <w:rsid w:val="00633F93"/>
    <w:rsid w:val="006340A9"/>
    <w:rsid w:val="00634260"/>
    <w:rsid w:val="006345C3"/>
    <w:rsid w:val="00635B66"/>
    <w:rsid w:val="006362B3"/>
    <w:rsid w:val="006364E8"/>
    <w:rsid w:val="00636C7D"/>
    <w:rsid w:val="00636DE0"/>
    <w:rsid w:val="00637ADD"/>
    <w:rsid w:val="00637C33"/>
    <w:rsid w:val="00640E07"/>
    <w:rsid w:val="0064103D"/>
    <w:rsid w:val="00641671"/>
    <w:rsid w:val="0064233F"/>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633"/>
    <w:rsid w:val="0065376F"/>
    <w:rsid w:val="00653F38"/>
    <w:rsid w:val="0065409A"/>
    <w:rsid w:val="00654CCF"/>
    <w:rsid w:val="00655D1E"/>
    <w:rsid w:val="00655F0E"/>
    <w:rsid w:val="00656360"/>
    <w:rsid w:val="006573A9"/>
    <w:rsid w:val="00657694"/>
    <w:rsid w:val="00660457"/>
    <w:rsid w:val="00660670"/>
    <w:rsid w:val="006607D5"/>
    <w:rsid w:val="00661412"/>
    <w:rsid w:val="0066185B"/>
    <w:rsid w:val="006625AC"/>
    <w:rsid w:val="006625C9"/>
    <w:rsid w:val="00662B01"/>
    <w:rsid w:val="00662DC9"/>
    <w:rsid w:val="00663245"/>
    <w:rsid w:val="00664540"/>
    <w:rsid w:val="00664C81"/>
    <w:rsid w:val="006652BE"/>
    <w:rsid w:val="00666086"/>
    <w:rsid w:val="006670BD"/>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2B1D"/>
    <w:rsid w:val="00683BBB"/>
    <w:rsid w:val="006846E2"/>
    <w:rsid w:val="00684CA7"/>
    <w:rsid w:val="006853D4"/>
    <w:rsid w:val="00685B89"/>
    <w:rsid w:val="00685F9A"/>
    <w:rsid w:val="006861FD"/>
    <w:rsid w:val="0068647B"/>
    <w:rsid w:val="0068655E"/>
    <w:rsid w:val="00686D65"/>
    <w:rsid w:val="00687270"/>
    <w:rsid w:val="0068783A"/>
    <w:rsid w:val="006907DB"/>
    <w:rsid w:val="00690C7E"/>
    <w:rsid w:val="00690E94"/>
    <w:rsid w:val="00691E2A"/>
    <w:rsid w:val="00693F7D"/>
    <w:rsid w:val="00694270"/>
    <w:rsid w:val="006944F3"/>
    <w:rsid w:val="00694C3E"/>
    <w:rsid w:val="00695F8B"/>
    <w:rsid w:val="00696093"/>
    <w:rsid w:val="006973F6"/>
    <w:rsid w:val="006975A7"/>
    <w:rsid w:val="006A0D77"/>
    <w:rsid w:val="006A0DF4"/>
    <w:rsid w:val="006A216A"/>
    <w:rsid w:val="006A27EF"/>
    <w:rsid w:val="006A2EEE"/>
    <w:rsid w:val="006A3441"/>
    <w:rsid w:val="006A409D"/>
    <w:rsid w:val="006A458B"/>
    <w:rsid w:val="006A4807"/>
    <w:rsid w:val="006A4E28"/>
    <w:rsid w:val="006A5540"/>
    <w:rsid w:val="006A5E1B"/>
    <w:rsid w:val="006A5E84"/>
    <w:rsid w:val="006A6BB4"/>
    <w:rsid w:val="006A713A"/>
    <w:rsid w:val="006A72E3"/>
    <w:rsid w:val="006A7FFB"/>
    <w:rsid w:val="006B009F"/>
    <w:rsid w:val="006B05A2"/>
    <w:rsid w:val="006B1D90"/>
    <w:rsid w:val="006B2238"/>
    <w:rsid w:val="006B28E9"/>
    <w:rsid w:val="006B2CD5"/>
    <w:rsid w:val="006B3459"/>
    <w:rsid w:val="006B35D1"/>
    <w:rsid w:val="006B39A2"/>
    <w:rsid w:val="006B5095"/>
    <w:rsid w:val="006B6977"/>
    <w:rsid w:val="006C0399"/>
    <w:rsid w:val="006C0925"/>
    <w:rsid w:val="006C0BEA"/>
    <w:rsid w:val="006C0CBB"/>
    <w:rsid w:val="006C0D75"/>
    <w:rsid w:val="006C14F9"/>
    <w:rsid w:val="006C166A"/>
    <w:rsid w:val="006C1D76"/>
    <w:rsid w:val="006C2A38"/>
    <w:rsid w:val="006C2BF7"/>
    <w:rsid w:val="006C3FC9"/>
    <w:rsid w:val="006C4097"/>
    <w:rsid w:val="006C4D8F"/>
    <w:rsid w:val="006C5177"/>
    <w:rsid w:val="006C5E90"/>
    <w:rsid w:val="006C6EE7"/>
    <w:rsid w:val="006C7D48"/>
    <w:rsid w:val="006D03E4"/>
    <w:rsid w:val="006D0555"/>
    <w:rsid w:val="006D1EC3"/>
    <w:rsid w:val="006D2CF9"/>
    <w:rsid w:val="006D2DFD"/>
    <w:rsid w:val="006D3058"/>
    <w:rsid w:val="006D31BC"/>
    <w:rsid w:val="006D3FD3"/>
    <w:rsid w:val="006D4697"/>
    <w:rsid w:val="006D58D9"/>
    <w:rsid w:val="006D62E3"/>
    <w:rsid w:val="006D63B9"/>
    <w:rsid w:val="006D7F2F"/>
    <w:rsid w:val="006E059F"/>
    <w:rsid w:val="006E0BDC"/>
    <w:rsid w:val="006E13D1"/>
    <w:rsid w:val="006E22A7"/>
    <w:rsid w:val="006E286A"/>
    <w:rsid w:val="006E2981"/>
    <w:rsid w:val="006E37DE"/>
    <w:rsid w:val="006E3D74"/>
    <w:rsid w:val="006E3E21"/>
    <w:rsid w:val="006E52A1"/>
    <w:rsid w:val="006E6A0C"/>
    <w:rsid w:val="006E6AB2"/>
    <w:rsid w:val="006E6BA3"/>
    <w:rsid w:val="006E6FFE"/>
    <w:rsid w:val="006E773F"/>
    <w:rsid w:val="006E7EE5"/>
    <w:rsid w:val="006F0214"/>
    <w:rsid w:val="006F076B"/>
    <w:rsid w:val="006F123E"/>
    <w:rsid w:val="006F2D22"/>
    <w:rsid w:val="006F310D"/>
    <w:rsid w:val="006F3589"/>
    <w:rsid w:val="006F4583"/>
    <w:rsid w:val="006F4B34"/>
    <w:rsid w:val="006F5B4E"/>
    <w:rsid w:val="006F5DB2"/>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3E"/>
    <w:rsid w:val="007051C7"/>
    <w:rsid w:val="00705D03"/>
    <w:rsid w:val="00707A3A"/>
    <w:rsid w:val="007100F9"/>
    <w:rsid w:val="00710282"/>
    <w:rsid w:val="00710612"/>
    <w:rsid w:val="007106D4"/>
    <w:rsid w:val="00710BCC"/>
    <w:rsid w:val="00711275"/>
    <w:rsid w:val="00711E13"/>
    <w:rsid w:val="00712A7A"/>
    <w:rsid w:val="00712EDA"/>
    <w:rsid w:val="007135B7"/>
    <w:rsid w:val="007143F8"/>
    <w:rsid w:val="007162D8"/>
    <w:rsid w:val="0071705B"/>
    <w:rsid w:val="00717094"/>
    <w:rsid w:val="007202E7"/>
    <w:rsid w:val="00721557"/>
    <w:rsid w:val="0072256E"/>
    <w:rsid w:val="0072313E"/>
    <w:rsid w:val="00723BD3"/>
    <w:rsid w:val="00723C15"/>
    <w:rsid w:val="007249DE"/>
    <w:rsid w:val="00724B19"/>
    <w:rsid w:val="00725709"/>
    <w:rsid w:val="0072676B"/>
    <w:rsid w:val="00726962"/>
    <w:rsid w:val="00727F52"/>
    <w:rsid w:val="00730377"/>
    <w:rsid w:val="007309E7"/>
    <w:rsid w:val="00730C41"/>
    <w:rsid w:val="00731064"/>
    <w:rsid w:val="00731284"/>
    <w:rsid w:val="00731E2B"/>
    <w:rsid w:val="00733471"/>
    <w:rsid w:val="00734642"/>
    <w:rsid w:val="0073474B"/>
    <w:rsid w:val="00734850"/>
    <w:rsid w:val="007349E6"/>
    <w:rsid w:val="00735506"/>
    <w:rsid w:val="0073580A"/>
    <w:rsid w:val="00736418"/>
    <w:rsid w:val="00736DBD"/>
    <w:rsid w:val="007375A2"/>
    <w:rsid w:val="007401FE"/>
    <w:rsid w:val="007405B2"/>
    <w:rsid w:val="0074067F"/>
    <w:rsid w:val="00740832"/>
    <w:rsid w:val="007412C6"/>
    <w:rsid w:val="00743028"/>
    <w:rsid w:val="007433FE"/>
    <w:rsid w:val="007446D7"/>
    <w:rsid w:val="007455FD"/>
    <w:rsid w:val="00746086"/>
    <w:rsid w:val="007460F5"/>
    <w:rsid w:val="00746659"/>
    <w:rsid w:val="0074691A"/>
    <w:rsid w:val="007474C7"/>
    <w:rsid w:val="007476AD"/>
    <w:rsid w:val="0075115C"/>
    <w:rsid w:val="0075175D"/>
    <w:rsid w:val="00752717"/>
    <w:rsid w:val="00752A90"/>
    <w:rsid w:val="00752F4E"/>
    <w:rsid w:val="0075348F"/>
    <w:rsid w:val="0075373E"/>
    <w:rsid w:val="00753902"/>
    <w:rsid w:val="00754C7C"/>
    <w:rsid w:val="00755EE0"/>
    <w:rsid w:val="00755F8D"/>
    <w:rsid w:val="00756365"/>
    <w:rsid w:val="00756832"/>
    <w:rsid w:val="00757DE5"/>
    <w:rsid w:val="00757E6B"/>
    <w:rsid w:val="00760478"/>
    <w:rsid w:val="007613F5"/>
    <w:rsid w:val="00761485"/>
    <w:rsid w:val="007633C9"/>
    <w:rsid w:val="00763B3C"/>
    <w:rsid w:val="00763EF1"/>
    <w:rsid w:val="00765261"/>
    <w:rsid w:val="0076662D"/>
    <w:rsid w:val="007677ED"/>
    <w:rsid w:val="0076783D"/>
    <w:rsid w:val="00767AB7"/>
    <w:rsid w:val="00771FFA"/>
    <w:rsid w:val="0077237F"/>
    <w:rsid w:val="007725F9"/>
    <w:rsid w:val="00772C3E"/>
    <w:rsid w:val="007739FC"/>
    <w:rsid w:val="007746CD"/>
    <w:rsid w:val="0077548E"/>
    <w:rsid w:val="007757FC"/>
    <w:rsid w:val="0077597C"/>
    <w:rsid w:val="00775AED"/>
    <w:rsid w:val="00776626"/>
    <w:rsid w:val="00776F0C"/>
    <w:rsid w:val="0077712D"/>
    <w:rsid w:val="00777911"/>
    <w:rsid w:val="00777B09"/>
    <w:rsid w:val="00777E03"/>
    <w:rsid w:val="007805A8"/>
    <w:rsid w:val="00780D9D"/>
    <w:rsid w:val="00781026"/>
    <w:rsid w:val="00781832"/>
    <w:rsid w:val="00781E6B"/>
    <w:rsid w:val="00782217"/>
    <w:rsid w:val="00783211"/>
    <w:rsid w:val="0078327E"/>
    <w:rsid w:val="0078349C"/>
    <w:rsid w:val="0078369B"/>
    <w:rsid w:val="00783B37"/>
    <w:rsid w:val="0078457B"/>
    <w:rsid w:val="007865DE"/>
    <w:rsid w:val="00787051"/>
    <w:rsid w:val="00787640"/>
    <w:rsid w:val="007876E4"/>
    <w:rsid w:val="00787D4A"/>
    <w:rsid w:val="007906C3"/>
    <w:rsid w:val="00790876"/>
    <w:rsid w:val="007909D7"/>
    <w:rsid w:val="0079129A"/>
    <w:rsid w:val="00791731"/>
    <w:rsid w:val="007917B8"/>
    <w:rsid w:val="00792284"/>
    <w:rsid w:val="007923AE"/>
    <w:rsid w:val="007925CC"/>
    <w:rsid w:val="00792652"/>
    <w:rsid w:val="00792F36"/>
    <w:rsid w:val="00793675"/>
    <w:rsid w:val="00793E48"/>
    <w:rsid w:val="00795448"/>
    <w:rsid w:val="0079566B"/>
    <w:rsid w:val="00795DE5"/>
    <w:rsid w:val="00796029"/>
    <w:rsid w:val="0079602D"/>
    <w:rsid w:val="007963F1"/>
    <w:rsid w:val="0079653C"/>
    <w:rsid w:val="00797498"/>
    <w:rsid w:val="00797737"/>
    <w:rsid w:val="007A08F5"/>
    <w:rsid w:val="007A120A"/>
    <w:rsid w:val="007A14FB"/>
    <w:rsid w:val="007A1FAB"/>
    <w:rsid w:val="007A27EA"/>
    <w:rsid w:val="007A2812"/>
    <w:rsid w:val="007A2963"/>
    <w:rsid w:val="007A2E87"/>
    <w:rsid w:val="007A3290"/>
    <w:rsid w:val="007A40E0"/>
    <w:rsid w:val="007A4162"/>
    <w:rsid w:val="007A425B"/>
    <w:rsid w:val="007A457B"/>
    <w:rsid w:val="007A48CE"/>
    <w:rsid w:val="007A4F50"/>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81E"/>
    <w:rsid w:val="007B2B55"/>
    <w:rsid w:val="007B3244"/>
    <w:rsid w:val="007B3676"/>
    <w:rsid w:val="007B4124"/>
    <w:rsid w:val="007B48D4"/>
    <w:rsid w:val="007B4A02"/>
    <w:rsid w:val="007B4A5E"/>
    <w:rsid w:val="007B53A6"/>
    <w:rsid w:val="007B6C76"/>
    <w:rsid w:val="007B7496"/>
    <w:rsid w:val="007B7EDA"/>
    <w:rsid w:val="007C2739"/>
    <w:rsid w:val="007C2751"/>
    <w:rsid w:val="007C289D"/>
    <w:rsid w:val="007C2ED0"/>
    <w:rsid w:val="007C3FCB"/>
    <w:rsid w:val="007C4701"/>
    <w:rsid w:val="007C5270"/>
    <w:rsid w:val="007C5584"/>
    <w:rsid w:val="007C5F3A"/>
    <w:rsid w:val="007C6341"/>
    <w:rsid w:val="007C7DF2"/>
    <w:rsid w:val="007D06CB"/>
    <w:rsid w:val="007D07CA"/>
    <w:rsid w:val="007D0C44"/>
    <w:rsid w:val="007D2DD0"/>
    <w:rsid w:val="007D380A"/>
    <w:rsid w:val="007D4357"/>
    <w:rsid w:val="007D4B40"/>
    <w:rsid w:val="007D526F"/>
    <w:rsid w:val="007D5D29"/>
    <w:rsid w:val="007D61DB"/>
    <w:rsid w:val="007D62C6"/>
    <w:rsid w:val="007D6E2E"/>
    <w:rsid w:val="007D715F"/>
    <w:rsid w:val="007D7428"/>
    <w:rsid w:val="007D776E"/>
    <w:rsid w:val="007D7A91"/>
    <w:rsid w:val="007E171C"/>
    <w:rsid w:val="007E1881"/>
    <w:rsid w:val="007E212C"/>
    <w:rsid w:val="007E21A7"/>
    <w:rsid w:val="007E36FB"/>
    <w:rsid w:val="007E3704"/>
    <w:rsid w:val="007E378A"/>
    <w:rsid w:val="007E4062"/>
    <w:rsid w:val="007E4656"/>
    <w:rsid w:val="007E502E"/>
    <w:rsid w:val="007E54CB"/>
    <w:rsid w:val="007E5863"/>
    <w:rsid w:val="007E5BB1"/>
    <w:rsid w:val="007E5CF0"/>
    <w:rsid w:val="007E61D7"/>
    <w:rsid w:val="007E670B"/>
    <w:rsid w:val="007E7D32"/>
    <w:rsid w:val="007E7F73"/>
    <w:rsid w:val="007F0168"/>
    <w:rsid w:val="007F0E84"/>
    <w:rsid w:val="007F15EE"/>
    <w:rsid w:val="007F19F8"/>
    <w:rsid w:val="007F21CA"/>
    <w:rsid w:val="007F29F0"/>
    <w:rsid w:val="007F40A5"/>
    <w:rsid w:val="007F493D"/>
    <w:rsid w:val="007F4A70"/>
    <w:rsid w:val="007F4B01"/>
    <w:rsid w:val="007F4B96"/>
    <w:rsid w:val="007F4D38"/>
    <w:rsid w:val="007F5932"/>
    <w:rsid w:val="007F5CFE"/>
    <w:rsid w:val="007F6568"/>
    <w:rsid w:val="007F67E3"/>
    <w:rsid w:val="007F6D3E"/>
    <w:rsid w:val="007F7285"/>
    <w:rsid w:val="007F75DC"/>
    <w:rsid w:val="007F76A3"/>
    <w:rsid w:val="00800061"/>
    <w:rsid w:val="00800662"/>
    <w:rsid w:val="008006AF"/>
    <w:rsid w:val="00800F8F"/>
    <w:rsid w:val="008012B9"/>
    <w:rsid w:val="0080153E"/>
    <w:rsid w:val="0080242F"/>
    <w:rsid w:val="00803A30"/>
    <w:rsid w:val="00804DEF"/>
    <w:rsid w:val="00804E1E"/>
    <w:rsid w:val="00804F2D"/>
    <w:rsid w:val="0080527E"/>
    <w:rsid w:val="00805494"/>
    <w:rsid w:val="00805924"/>
    <w:rsid w:val="00805994"/>
    <w:rsid w:val="0080716C"/>
    <w:rsid w:val="0080743E"/>
    <w:rsid w:val="008074C3"/>
    <w:rsid w:val="00807A07"/>
    <w:rsid w:val="00810469"/>
    <w:rsid w:val="00810ECE"/>
    <w:rsid w:val="00812113"/>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ACE"/>
    <w:rsid w:val="00822EF0"/>
    <w:rsid w:val="008230A4"/>
    <w:rsid w:val="00823412"/>
    <w:rsid w:val="008248A4"/>
    <w:rsid w:val="0082505B"/>
    <w:rsid w:val="00825450"/>
    <w:rsid w:val="00826DD9"/>
    <w:rsid w:val="00827842"/>
    <w:rsid w:val="008278B6"/>
    <w:rsid w:val="0083011C"/>
    <w:rsid w:val="00830E79"/>
    <w:rsid w:val="00830ED4"/>
    <w:rsid w:val="0083170B"/>
    <w:rsid w:val="00832017"/>
    <w:rsid w:val="00832328"/>
    <w:rsid w:val="008325BC"/>
    <w:rsid w:val="00833884"/>
    <w:rsid w:val="00833E5D"/>
    <w:rsid w:val="008344AB"/>
    <w:rsid w:val="008348B5"/>
    <w:rsid w:val="00834974"/>
    <w:rsid w:val="00834B77"/>
    <w:rsid w:val="00835028"/>
    <w:rsid w:val="008356D7"/>
    <w:rsid w:val="00835883"/>
    <w:rsid w:val="0083686A"/>
    <w:rsid w:val="00836DCA"/>
    <w:rsid w:val="00837252"/>
    <w:rsid w:val="00837C36"/>
    <w:rsid w:val="00837D64"/>
    <w:rsid w:val="008402A1"/>
    <w:rsid w:val="00841255"/>
    <w:rsid w:val="0084126B"/>
    <w:rsid w:val="00841F44"/>
    <w:rsid w:val="00842100"/>
    <w:rsid w:val="00842CC6"/>
    <w:rsid w:val="00843114"/>
    <w:rsid w:val="0084480A"/>
    <w:rsid w:val="00844E17"/>
    <w:rsid w:val="008452FD"/>
    <w:rsid w:val="00846AE6"/>
    <w:rsid w:val="00846B38"/>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8A0"/>
    <w:rsid w:val="00854E6B"/>
    <w:rsid w:val="008551A7"/>
    <w:rsid w:val="008556AB"/>
    <w:rsid w:val="00855C9D"/>
    <w:rsid w:val="008602D0"/>
    <w:rsid w:val="00860479"/>
    <w:rsid w:val="008613A2"/>
    <w:rsid w:val="008620E7"/>
    <w:rsid w:val="008627F9"/>
    <w:rsid w:val="00862C9D"/>
    <w:rsid w:val="008632B9"/>
    <w:rsid w:val="0086362F"/>
    <w:rsid w:val="00864477"/>
    <w:rsid w:val="00864D11"/>
    <w:rsid w:val="0086651B"/>
    <w:rsid w:val="008669CE"/>
    <w:rsid w:val="00866F53"/>
    <w:rsid w:val="0086724A"/>
    <w:rsid w:val="0086731A"/>
    <w:rsid w:val="00867BB7"/>
    <w:rsid w:val="00867BDE"/>
    <w:rsid w:val="00870172"/>
    <w:rsid w:val="008702AB"/>
    <w:rsid w:val="008706DF"/>
    <w:rsid w:val="00870932"/>
    <w:rsid w:val="00870E7D"/>
    <w:rsid w:val="008714D5"/>
    <w:rsid w:val="00871A5F"/>
    <w:rsid w:val="008728B6"/>
    <w:rsid w:val="00872B2D"/>
    <w:rsid w:val="00873020"/>
    <w:rsid w:val="008743F3"/>
    <w:rsid w:val="0087444A"/>
    <w:rsid w:val="00874907"/>
    <w:rsid w:val="00874A4F"/>
    <w:rsid w:val="00874C43"/>
    <w:rsid w:val="00875139"/>
    <w:rsid w:val="008752B9"/>
    <w:rsid w:val="00875410"/>
    <w:rsid w:val="00875A14"/>
    <w:rsid w:val="0087616C"/>
    <w:rsid w:val="008769E3"/>
    <w:rsid w:val="00876B40"/>
    <w:rsid w:val="00877B72"/>
    <w:rsid w:val="00877BBA"/>
    <w:rsid w:val="00880094"/>
    <w:rsid w:val="008809DE"/>
    <w:rsid w:val="00880B0D"/>
    <w:rsid w:val="00881EE5"/>
    <w:rsid w:val="008821F0"/>
    <w:rsid w:val="008822D5"/>
    <w:rsid w:val="008826F7"/>
    <w:rsid w:val="00882716"/>
    <w:rsid w:val="00882FDA"/>
    <w:rsid w:val="00883011"/>
    <w:rsid w:val="00883178"/>
    <w:rsid w:val="0088321C"/>
    <w:rsid w:val="00883221"/>
    <w:rsid w:val="008836B8"/>
    <w:rsid w:val="00883DD0"/>
    <w:rsid w:val="00883F3B"/>
    <w:rsid w:val="00885499"/>
    <w:rsid w:val="0088573F"/>
    <w:rsid w:val="008868B1"/>
    <w:rsid w:val="008872E0"/>
    <w:rsid w:val="00887C46"/>
    <w:rsid w:val="008908D5"/>
    <w:rsid w:val="008914ED"/>
    <w:rsid w:val="008926FE"/>
    <w:rsid w:val="0089365F"/>
    <w:rsid w:val="00894FF0"/>
    <w:rsid w:val="0089558A"/>
    <w:rsid w:val="00896937"/>
    <w:rsid w:val="00896CB5"/>
    <w:rsid w:val="008976FE"/>
    <w:rsid w:val="00897C5A"/>
    <w:rsid w:val="008A0FAF"/>
    <w:rsid w:val="008A18E6"/>
    <w:rsid w:val="008A1DD7"/>
    <w:rsid w:val="008A338F"/>
    <w:rsid w:val="008A36E4"/>
    <w:rsid w:val="008A4146"/>
    <w:rsid w:val="008A416F"/>
    <w:rsid w:val="008A4614"/>
    <w:rsid w:val="008A5008"/>
    <w:rsid w:val="008A5258"/>
    <w:rsid w:val="008A66DC"/>
    <w:rsid w:val="008A7340"/>
    <w:rsid w:val="008A7D25"/>
    <w:rsid w:val="008B016F"/>
    <w:rsid w:val="008B0564"/>
    <w:rsid w:val="008B0916"/>
    <w:rsid w:val="008B171F"/>
    <w:rsid w:val="008B275C"/>
    <w:rsid w:val="008B2E79"/>
    <w:rsid w:val="008B381C"/>
    <w:rsid w:val="008B3AFF"/>
    <w:rsid w:val="008B3F64"/>
    <w:rsid w:val="008B4452"/>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375E"/>
    <w:rsid w:val="008C3A6D"/>
    <w:rsid w:val="008C4C4D"/>
    <w:rsid w:val="008C53A6"/>
    <w:rsid w:val="008C62C8"/>
    <w:rsid w:val="008C6EF2"/>
    <w:rsid w:val="008D0543"/>
    <w:rsid w:val="008D2946"/>
    <w:rsid w:val="008D3C06"/>
    <w:rsid w:val="008D425A"/>
    <w:rsid w:val="008D4596"/>
    <w:rsid w:val="008D4E74"/>
    <w:rsid w:val="008D51B2"/>
    <w:rsid w:val="008D66DE"/>
    <w:rsid w:val="008D707B"/>
    <w:rsid w:val="008D73E3"/>
    <w:rsid w:val="008E0F52"/>
    <w:rsid w:val="008E103B"/>
    <w:rsid w:val="008E13F3"/>
    <w:rsid w:val="008E1644"/>
    <w:rsid w:val="008E1A57"/>
    <w:rsid w:val="008E1D83"/>
    <w:rsid w:val="008E39E6"/>
    <w:rsid w:val="008E4311"/>
    <w:rsid w:val="008E4461"/>
    <w:rsid w:val="008E4D92"/>
    <w:rsid w:val="008E4E92"/>
    <w:rsid w:val="008E5029"/>
    <w:rsid w:val="008E595F"/>
    <w:rsid w:val="008E5E13"/>
    <w:rsid w:val="008E5F57"/>
    <w:rsid w:val="008E647D"/>
    <w:rsid w:val="008E6812"/>
    <w:rsid w:val="008F0300"/>
    <w:rsid w:val="008F0360"/>
    <w:rsid w:val="008F0580"/>
    <w:rsid w:val="008F0A7D"/>
    <w:rsid w:val="008F0AE1"/>
    <w:rsid w:val="008F0CB7"/>
    <w:rsid w:val="008F0EB6"/>
    <w:rsid w:val="008F0F1B"/>
    <w:rsid w:val="008F15C3"/>
    <w:rsid w:val="008F2BFF"/>
    <w:rsid w:val="008F2E9B"/>
    <w:rsid w:val="008F3623"/>
    <w:rsid w:val="008F42A5"/>
    <w:rsid w:val="008F4992"/>
    <w:rsid w:val="008F5959"/>
    <w:rsid w:val="008F6514"/>
    <w:rsid w:val="008F7F62"/>
    <w:rsid w:val="009007BB"/>
    <w:rsid w:val="0090140C"/>
    <w:rsid w:val="00901C0D"/>
    <w:rsid w:val="00902C20"/>
    <w:rsid w:val="00902E5B"/>
    <w:rsid w:val="00903166"/>
    <w:rsid w:val="00903329"/>
    <w:rsid w:val="0090350E"/>
    <w:rsid w:val="009048CA"/>
    <w:rsid w:val="00904A84"/>
    <w:rsid w:val="00904B3D"/>
    <w:rsid w:val="00905124"/>
    <w:rsid w:val="00905141"/>
    <w:rsid w:val="00905F83"/>
    <w:rsid w:val="00906721"/>
    <w:rsid w:val="009068FB"/>
    <w:rsid w:val="0090791B"/>
    <w:rsid w:val="00907E66"/>
    <w:rsid w:val="009104EF"/>
    <w:rsid w:val="009105A0"/>
    <w:rsid w:val="0091070D"/>
    <w:rsid w:val="009109D3"/>
    <w:rsid w:val="00910B28"/>
    <w:rsid w:val="0091119F"/>
    <w:rsid w:val="0091221F"/>
    <w:rsid w:val="009129DC"/>
    <w:rsid w:val="009137C1"/>
    <w:rsid w:val="0091399E"/>
    <w:rsid w:val="009139E7"/>
    <w:rsid w:val="0091466E"/>
    <w:rsid w:val="00915311"/>
    <w:rsid w:val="00915531"/>
    <w:rsid w:val="00915849"/>
    <w:rsid w:val="009159A4"/>
    <w:rsid w:val="00915B81"/>
    <w:rsid w:val="00916558"/>
    <w:rsid w:val="0092067F"/>
    <w:rsid w:val="0092101F"/>
    <w:rsid w:val="00921F0F"/>
    <w:rsid w:val="009227EA"/>
    <w:rsid w:val="00922B26"/>
    <w:rsid w:val="009239C1"/>
    <w:rsid w:val="00925776"/>
    <w:rsid w:val="00926359"/>
    <w:rsid w:val="00927C14"/>
    <w:rsid w:val="00927E04"/>
    <w:rsid w:val="0093063D"/>
    <w:rsid w:val="00930C42"/>
    <w:rsid w:val="0093373F"/>
    <w:rsid w:val="00933C42"/>
    <w:rsid w:val="00935DC4"/>
    <w:rsid w:val="0093660A"/>
    <w:rsid w:val="00936767"/>
    <w:rsid w:val="00937883"/>
    <w:rsid w:val="00937AC7"/>
    <w:rsid w:val="00937C36"/>
    <w:rsid w:val="00937EAA"/>
    <w:rsid w:val="009413A4"/>
    <w:rsid w:val="00941604"/>
    <w:rsid w:val="00941623"/>
    <w:rsid w:val="009424A0"/>
    <w:rsid w:val="00942B97"/>
    <w:rsid w:val="00943136"/>
    <w:rsid w:val="009437A1"/>
    <w:rsid w:val="00943C91"/>
    <w:rsid w:val="00944079"/>
    <w:rsid w:val="00945D9E"/>
    <w:rsid w:val="00946DE8"/>
    <w:rsid w:val="00947AC8"/>
    <w:rsid w:val="00947CBD"/>
    <w:rsid w:val="00951861"/>
    <w:rsid w:val="009519EE"/>
    <w:rsid w:val="00951DEE"/>
    <w:rsid w:val="00952D5F"/>
    <w:rsid w:val="00952F25"/>
    <w:rsid w:val="009547CF"/>
    <w:rsid w:val="00954BA3"/>
    <w:rsid w:val="00954EF6"/>
    <w:rsid w:val="00955274"/>
    <w:rsid w:val="00955591"/>
    <w:rsid w:val="009562A9"/>
    <w:rsid w:val="009564C0"/>
    <w:rsid w:val="009564FC"/>
    <w:rsid w:val="00956889"/>
    <w:rsid w:val="00956D9D"/>
    <w:rsid w:val="00957812"/>
    <w:rsid w:val="009605D7"/>
    <w:rsid w:val="00960A56"/>
    <w:rsid w:val="00961004"/>
    <w:rsid w:val="00961386"/>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B36"/>
    <w:rsid w:val="00980221"/>
    <w:rsid w:val="0098092C"/>
    <w:rsid w:val="0098268E"/>
    <w:rsid w:val="00983AFA"/>
    <w:rsid w:val="00984140"/>
    <w:rsid w:val="009841A0"/>
    <w:rsid w:val="00984E48"/>
    <w:rsid w:val="00985CEC"/>
    <w:rsid w:val="00985EF7"/>
    <w:rsid w:val="009864B1"/>
    <w:rsid w:val="00986573"/>
    <w:rsid w:val="009874E8"/>
    <w:rsid w:val="00987D94"/>
    <w:rsid w:val="009901D2"/>
    <w:rsid w:val="00990D45"/>
    <w:rsid w:val="00991C38"/>
    <w:rsid w:val="0099279D"/>
    <w:rsid w:val="00992E50"/>
    <w:rsid w:val="00993836"/>
    <w:rsid w:val="00994E15"/>
    <w:rsid w:val="00997D8A"/>
    <w:rsid w:val="009A03E1"/>
    <w:rsid w:val="009A0E19"/>
    <w:rsid w:val="009A110C"/>
    <w:rsid w:val="009A16BB"/>
    <w:rsid w:val="009A29B3"/>
    <w:rsid w:val="009A31E9"/>
    <w:rsid w:val="009A33EF"/>
    <w:rsid w:val="009A33F0"/>
    <w:rsid w:val="009A3B0D"/>
    <w:rsid w:val="009A3CE1"/>
    <w:rsid w:val="009A41F8"/>
    <w:rsid w:val="009A4598"/>
    <w:rsid w:val="009A45C5"/>
    <w:rsid w:val="009A4ACA"/>
    <w:rsid w:val="009A4BC2"/>
    <w:rsid w:val="009A5999"/>
    <w:rsid w:val="009A6574"/>
    <w:rsid w:val="009B08B6"/>
    <w:rsid w:val="009B17E6"/>
    <w:rsid w:val="009B2051"/>
    <w:rsid w:val="009B22EF"/>
    <w:rsid w:val="009B2799"/>
    <w:rsid w:val="009B2AE9"/>
    <w:rsid w:val="009B3BB5"/>
    <w:rsid w:val="009B3EFF"/>
    <w:rsid w:val="009B4209"/>
    <w:rsid w:val="009B5F01"/>
    <w:rsid w:val="009B6538"/>
    <w:rsid w:val="009B721B"/>
    <w:rsid w:val="009B7ABB"/>
    <w:rsid w:val="009C2C91"/>
    <w:rsid w:val="009C2DD2"/>
    <w:rsid w:val="009C3DB4"/>
    <w:rsid w:val="009C3FCB"/>
    <w:rsid w:val="009C4B78"/>
    <w:rsid w:val="009C4CF1"/>
    <w:rsid w:val="009C51D5"/>
    <w:rsid w:val="009C5E16"/>
    <w:rsid w:val="009C5E45"/>
    <w:rsid w:val="009C6335"/>
    <w:rsid w:val="009C73D2"/>
    <w:rsid w:val="009D0220"/>
    <w:rsid w:val="009D0EAE"/>
    <w:rsid w:val="009D14D0"/>
    <w:rsid w:val="009D174C"/>
    <w:rsid w:val="009D3B75"/>
    <w:rsid w:val="009D43F0"/>
    <w:rsid w:val="009D443E"/>
    <w:rsid w:val="009D444F"/>
    <w:rsid w:val="009D4A84"/>
    <w:rsid w:val="009D698E"/>
    <w:rsid w:val="009D7B41"/>
    <w:rsid w:val="009E07EC"/>
    <w:rsid w:val="009E1C0E"/>
    <w:rsid w:val="009E1EB6"/>
    <w:rsid w:val="009E229D"/>
    <w:rsid w:val="009E23C5"/>
    <w:rsid w:val="009E2C4E"/>
    <w:rsid w:val="009E2DAA"/>
    <w:rsid w:val="009E2F4F"/>
    <w:rsid w:val="009E41D5"/>
    <w:rsid w:val="009E4210"/>
    <w:rsid w:val="009E4A05"/>
    <w:rsid w:val="009E4B10"/>
    <w:rsid w:val="009E4E41"/>
    <w:rsid w:val="009E5646"/>
    <w:rsid w:val="009E5976"/>
    <w:rsid w:val="009E5AF5"/>
    <w:rsid w:val="009E5D35"/>
    <w:rsid w:val="009E5E17"/>
    <w:rsid w:val="009E63B9"/>
    <w:rsid w:val="009F01FE"/>
    <w:rsid w:val="009F04F5"/>
    <w:rsid w:val="009F0712"/>
    <w:rsid w:val="009F155C"/>
    <w:rsid w:val="009F19D3"/>
    <w:rsid w:val="009F1E03"/>
    <w:rsid w:val="009F2BD3"/>
    <w:rsid w:val="009F3421"/>
    <w:rsid w:val="009F36A4"/>
    <w:rsid w:val="009F3C53"/>
    <w:rsid w:val="009F409E"/>
    <w:rsid w:val="009F42DF"/>
    <w:rsid w:val="009F4A01"/>
    <w:rsid w:val="009F5041"/>
    <w:rsid w:val="009F50A2"/>
    <w:rsid w:val="009F5190"/>
    <w:rsid w:val="009F554D"/>
    <w:rsid w:val="009F55C9"/>
    <w:rsid w:val="009F561B"/>
    <w:rsid w:val="009F58B4"/>
    <w:rsid w:val="009F58FE"/>
    <w:rsid w:val="009F763A"/>
    <w:rsid w:val="009F7B2D"/>
    <w:rsid w:val="009F7D66"/>
    <w:rsid w:val="009F7F58"/>
    <w:rsid w:val="00A00553"/>
    <w:rsid w:val="00A007D4"/>
    <w:rsid w:val="00A01739"/>
    <w:rsid w:val="00A01967"/>
    <w:rsid w:val="00A02164"/>
    <w:rsid w:val="00A02FCE"/>
    <w:rsid w:val="00A0407B"/>
    <w:rsid w:val="00A04123"/>
    <w:rsid w:val="00A04CAD"/>
    <w:rsid w:val="00A04E9B"/>
    <w:rsid w:val="00A04FAD"/>
    <w:rsid w:val="00A05012"/>
    <w:rsid w:val="00A0528D"/>
    <w:rsid w:val="00A065AE"/>
    <w:rsid w:val="00A07187"/>
    <w:rsid w:val="00A071E5"/>
    <w:rsid w:val="00A10031"/>
    <w:rsid w:val="00A107EE"/>
    <w:rsid w:val="00A108C5"/>
    <w:rsid w:val="00A118E1"/>
    <w:rsid w:val="00A11EC6"/>
    <w:rsid w:val="00A1209A"/>
    <w:rsid w:val="00A123CE"/>
    <w:rsid w:val="00A12FE5"/>
    <w:rsid w:val="00A13A13"/>
    <w:rsid w:val="00A1439F"/>
    <w:rsid w:val="00A14C42"/>
    <w:rsid w:val="00A14D40"/>
    <w:rsid w:val="00A1575C"/>
    <w:rsid w:val="00A15A9B"/>
    <w:rsid w:val="00A15D69"/>
    <w:rsid w:val="00A15DC4"/>
    <w:rsid w:val="00A16294"/>
    <w:rsid w:val="00A16722"/>
    <w:rsid w:val="00A20BFC"/>
    <w:rsid w:val="00A2103E"/>
    <w:rsid w:val="00A21556"/>
    <w:rsid w:val="00A217B0"/>
    <w:rsid w:val="00A21DA8"/>
    <w:rsid w:val="00A22A65"/>
    <w:rsid w:val="00A22AC3"/>
    <w:rsid w:val="00A22CE5"/>
    <w:rsid w:val="00A23D75"/>
    <w:rsid w:val="00A24CE8"/>
    <w:rsid w:val="00A250A2"/>
    <w:rsid w:val="00A2526B"/>
    <w:rsid w:val="00A2582A"/>
    <w:rsid w:val="00A25C3A"/>
    <w:rsid w:val="00A25F05"/>
    <w:rsid w:val="00A263C6"/>
    <w:rsid w:val="00A267BE"/>
    <w:rsid w:val="00A26E02"/>
    <w:rsid w:val="00A2710D"/>
    <w:rsid w:val="00A2718C"/>
    <w:rsid w:val="00A2740F"/>
    <w:rsid w:val="00A278D4"/>
    <w:rsid w:val="00A30AF4"/>
    <w:rsid w:val="00A31769"/>
    <w:rsid w:val="00A31AF6"/>
    <w:rsid w:val="00A31C5B"/>
    <w:rsid w:val="00A32980"/>
    <w:rsid w:val="00A32D13"/>
    <w:rsid w:val="00A32E39"/>
    <w:rsid w:val="00A32ED5"/>
    <w:rsid w:val="00A333B7"/>
    <w:rsid w:val="00A339AD"/>
    <w:rsid w:val="00A33A7D"/>
    <w:rsid w:val="00A3493B"/>
    <w:rsid w:val="00A349E6"/>
    <w:rsid w:val="00A34AB0"/>
    <w:rsid w:val="00A359A9"/>
    <w:rsid w:val="00A36541"/>
    <w:rsid w:val="00A40227"/>
    <w:rsid w:val="00A40B58"/>
    <w:rsid w:val="00A40E01"/>
    <w:rsid w:val="00A41132"/>
    <w:rsid w:val="00A4171B"/>
    <w:rsid w:val="00A41F56"/>
    <w:rsid w:val="00A4307B"/>
    <w:rsid w:val="00A439F1"/>
    <w:rsid w:val="00A452A4"/>
    <w:rsid w:val="00A454EB"/>
    <w:rsid w:val="00A45EFB"/>
    <w:rsid w:val="00A45F1E"/>
    <w:rsid w:val="00A46203"/>
    <w:rsid w:val="00A4639E"/>
    <w:rsid w:val="00A466FC"/>
    <w:rsid w:val="00A46A0D"/>
    <w:rsid w:val="00A46C62"/>
    <w:rsid w:val="00A47E8D"/>
    <w:rsid w:val="00A507B3"/>
    <w:rsid w:val="00A50806"/>
    <w:rsid w:val="00A50888"/>
    <w:rsid w:val="00A50C22"/>
    <w:rsid w:val="00A51E31"/>
    <w:rsid w:val="00A52176"/>
    <w:rsid w:val="00A531E0"/>
    <w:rsid w:val="00A5359F"/>
    <w:rsid w:val="00A539D1"/>
    <w:rsid w:val="00A53A07"/>
    <w:rsid w:val="00A53CB5"/>
    <w:rsid w:val="00A54471"/>
    <w:rsid w:val="00A54F4E"/>
    <w:rsid w:val="00A5592F"/>
    <w:rsid w:val="00A55D1A"/>
    <w:rsid w:val="00A55D30"/>
    <w:rsid w:val="00A57834"/>
    <w:rsid w:val="00A60A02"/>
    <w:rsid w:val="00A60EDB"/>
    <w:rsid w:val="00A610C0"/>
    <w:rsid w:val="00A612D1"/>
    <w:rsid w:val="00A6147B"/>
    <w:rsid w:val="00A630DE"/>
    <w:rsid w:val="00A6316D"/>
    <w:rsid w:val="00A63F0A"/>
    <w:rsid w:val="00A641E4"/>
    <w:rsid w:val="00A6458B"/>
    <w:rsid w:val="00A64C66"/>
    <w:rsid w:val="00A655AE"/>
    <w:rsid w:val="00A65A8E"/>
    <w:rsid w:val="00A6633E"/>
    <w:rsid w:val="00A672CC"/>
    <w:rsid w:val="00A67AD9"/>
    <w:rsid w:val="00A67D68"/>
    <w:rsid w:val="00A67E3E"/>
    <w:rsid w:val="00A70DDB"/>
    <w:rsid w:val="00A71AFD"/>
    <w:rsid w:val="00A72295"/>
    <w:rsid w:val="00A72D1C"/>
    <w:rsid w:val="00A72E57"/>
    <w:rsid w:val="00A73042"/>
    <w:rsid w:val="00A7382C"/>
    <w:rsid w:val="00A738A6"/>
    <w:rsid w:val="00A74358"/>
    <w:rsid w:val="00A74BDC"/>
    <w:rsid w:val="00A74C53"/>
    <w:rsid w:val="00A74C72"/>
    <w:rsid w:val="00A74EBA"/>
    <w:rsid w:val="00A74F8A"/>
    <w:rsid w:val="00A75914"/>
    <w:rsid w:val="00A75B22"/>
    <w:rsid w:val="00A768B5"/>
    <w:rsid w:val="00A769DE"/>
    <w:rsid w:val="00A77956"/>
    <w:rsid w:val="00A77B1B"/>
    <w:rsid w:val="00A8025E"/>
    <w:rsid w:val="00A81F18"/>
    <w:rsid w:val="00A8228D"/>
    <w:rsid w:val="00A8240F"/>
    <w:rsid w:val="00A830EA"/>
    <w:rsid w:val="00A83B05"/>
    <w:rsid w:val="00A83E72"/>
    <w:rsid w:val="00A84020"/>
    <w:rsid w:val="00A85244"/>
    <w:rsid w:val="00A854EF"/>
    <w:rsid w:val="00A85517"/>
    <w:rsid w:val="00A86A82"/>
    <w:rsid w:val="00A8748B"/>
    <w:rsid w:val="00A87DCB"/>
    <w:rsid w:val="00A90025"/>
    <w:rsid w:val="00A90C07"/>
    <w:rsid w:val="00A91294"/>
    <w:rsid w:val="00A91BF8"/>
    <w:rsid w:val="00A91C99"/>
    <w:rsid w:val="00A926A1"/>
    <w:rsid w:val="00A92A27"/>
    <w:rsid w:val="00A938E6"/>
    <w:rsid w:val="00A93B97"/>
    <w:rsid w:val="00A94545"/>
    <w:rsid w:val="00A94EB2"/>
    <w:rsid w:val="00A957EE"/>
    <w:rsid w:val="00A95937"/>
    <w:rsid w:val="00A964E7"/>
    <w:rsid w:val="00A96E8B"/>
    <w:rsid w:val="00A97090"/>
    <w:rsid w:val="00A9773C"/>
    <w:rsid w:val="00A97B18"/>
    <w:rsid w:val="00AA0AFC"/>
    <w:rsid w:val="00AA1324"/>
    <w:rsid w:val="00AA1440"/>
    <w:rsid w:val="00AA18CB"/>
    <w:rsid w:val="00AA1ACE"/>
    <w:rsid w:val="00AA33A6"/>
    <w:rsid w:val="00AA3683"/>
    <w:rsid w:val="00AA447E"/>
    <w:rsid w:val="00AA4A97"/>
    <w:rsid w:val="00AA57A4"/>
    <w:rsid w:val="00AA5E1B"/>
    <w:rsid w:val="00AA66C7"/>
    <w:rsid w:val="00AA7819"/>
    <w:rsid w:val="00AA7FA4"/>
    <w:rsid w:val="00AB0E52"/>
    <w:rsid w:val="00AB1A65"/>
    <w:rsid w:val="00AB2574"/>
    <w:rsid w:val="00AB267D"/>
    <w:rsid w:val="00AB2697"/>
    <w:rsid w:val="00AB2CEF"/>
    <w:rsid w:val="00AB328F"/>
    <w:rsid w:val="00AB4757"/>
    <w:rsid w:val="00AB5E9A"/>
    <w:rsid w:val="00AB6FE9"/>
    <w:rsid w:val="00AB7DB8"/>
    <w:rsid w:val="00AB7F17"/>
    <w:rsid w:val="00AC0215"/>
    <w:rsid w:val="00AC02C1"/>
    <w:rsid w:val="00AC0622"/>
    <w:rsid w:val="00AC0865"/>
    <w:rsid w:val="00AC0AB6"/>
    <w:rsid w:val="00AC0BFD"/>
    <w:rsid w:val="00AC0EA9"/>
    <w:rsid w:val="00AC147D"/>
    <w:rsid w:val="00AC17FE"/>
    <w:rsid w:val="00AC18C3"/>
    <w:rsid w:val="00AC1D38"/>
    <w:rsid w:val="00AC3555"/>
    <w:rsid w:val="00AC3A25"/>
    <w:rsid w:val="00AC410B"/>
    <w:rsid w:val="00AC44BE"/>
    <w:rsid w:val="00AC4685"/>
    <w:rsid w:val="00AC5561"/>
    <w:rsid w:val="00AC6650"/>
    <w:rsid w:val="00AC67AA"/>
    <w:rsid w:val="00AC6C3E"/>
    <w:rsid w:val="00AC6F30"/>
    <w:rsid w:val="00AC7B39"/>
    <w:rsid w:val="00AC7DED"/>
    <w:rsid w:val="00AD0592"/>
    <w:rsid w:val="00AD27A7"/>
    <w:rsid w:val="00AD2EB3"/>
    <w:rsid w:val="00AD32C0"/>
    <w:rsid w:val="00AD3848"/>
    <w:rsid w:val="00AD3990"/>
    <w:rsid w:val="00AD3CAD"/>
    <w:rsid w:val="00AD413D"/>
    <w:rsid w:val="00AD5069"/>
    <w:rsid w:val="00AD54AB"/>
    <w:rsid w:val="00AD54B8"/>
    <w:rsid w:val="00AD66B7"/>
    <w:rsid w:val="00AD7971"/>
    <w:rsid w:val="00AE009E"/>
    <w:rsid w:val="00AE06CB"/>
    <w:rsid w:val="00AE06ED"/>
    <w:rsid w:val="00AE1792"/>
    <w:rsid w:val="00AE2112"/>
    <w:rsid w:val="00AE2F67"/>
    <w:rsid w:val="00AE2F7E"/>
    <w:rsid w:val="00AE349E"/>
    <w:rsid w:val="00AE3FBF"/>
    <w:rsid w:val="00AE42C8"/>
    <w:rsid w:val="00AE44E5"/>
    <w:rsid w:val="00AE4DC1"/>
    <w:rsid w:val="00AE4E71"/>
    <w:rsid w:val="00AE516B"/>
    <w:rsid w:val="00AE5C38"/>
    <w:rsid w:val="00AE5E52"/>
    <w:rsid w:val="00AE5F5C"/>
    <w:rsid w:val="00AE6B28"/>
    <w:rsid w:val="00AE732B"/>
    <w:rsid w:val="00AE776C"/>
    <w:rsid w:val="00AE7A30"/>
    <w:rsid w:val="00AE7EA8"/>
    <w:rsid w:val="00AF1890"/>
    <w:rsid w:val="00AF1D53"/>
    <w:rsid w:val="00AF2095"/>
    <w:rsid w:val="00AF3233"/>
    <w:rsid w:val="00AF43AC"/>
    <w:rsid w:val="00AF47E0"/>
    <w:rsid w:val="00AF4B25"/>
    <w:rsid w:val="00AF4FEE"/>
    <w:rsid w:val="00AF55B0"/>
    <w:rsid w:val="00AF614F"/>
    <w:rsid w:val="00AF6413"/>
    <w:rsid w:val="00AF6415"/>
    <w:rsid w:val="00AF65E6"/>
    <w:rsid w:val="00AF693F"/>
    <w:rsid w:val="00AF7018"/>
    <w:rsid w:val="00AF7142"/>
    <w:rsid w:val="00B00263"/>
    <w:rsid w:val="00B00662"/>
    <w:rsid w:val="00B00921"/>
    <w:rsid w:val="00B00EE7"/>
    <w:rsid w:val="00B0112B"/>
    <w:rsid w:val="00B0222D"/>
    <w:rsid w:val="00B0254E"/>
    <w:rsid w:val="00B026C5"/>
    <w:rsid w:val="00B02D45"/>
    <w:rsid w:val="00B037B6"/>
    <w:rsid w:val="00B03816"/>
    <w:rsid w:val="00B04B60"/>
    <w:rsid w:val="00B05644"/>
    <w:rsid w:val="00B05649"/>
    <w:rsid w:val="00B059DE"/>
    <w:rsid w:val="00B078B4"/>
    <w:rsid w:val="00B109C2"/>
    <w:rsid w:val="00B1112D"/>
    <w:rsid w:val="00B1240F"/>
    <w:rsid w:val="00B12790"/>
    <w:rsid w:val="00B13051"/>
    <w:rsid w:val="00B135A5"/>
    <w:rsid w:val="00B13721"/>
    <w:rsid w:val="00B13900"/>
    <w:rsid w:val="00B14617"/>
    <w:rsid w:val="00B148C6"/>
    <w:rsid w:val="00B14DF2"/>
    <w:rsid w:val="00B1513F"/>
    <w:rsid w:val="00B15573"/>
    <w:rsid w:val="00B160BC"/>
    <w:rsid w:val="00B203B1"/>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481"/>
    <w:rsid w:val="00B3161E"/>
    <w:rsid w:val="00B31682"/>
    <w:rsid w:val="00B317C5"/>
    <w:rsid w:val="00B32C56"/>
    <w:rsid w:val="00B332DB"/>
    <w:rsid w:val="00B338C5"/>
    <w:rsid w:val="00B33A9C"/>
    <w:rsid w:val="00B33D32"/>
    <w:rsid w:val="00B34359"/>
    <w:rsid w:val="00B346BF"/>
    <w:rsid w:val="00B3470B"/>
    <w:rsid w:val="00B3505E"/>
    <w:rsid w:val="00B36FD9"/>
    <w:rsid w:val="00B3743C"/>
    <w:rsid w:val="00B3749F"/>
    <w:rsid w:val="00B375FC"/>
    <w:rsid w:val="00B4038D"/>
    <w:rsid w:val="00B41222"/>
    <w:rsid w:val="00B41353"/>
    <w:rsid w:val="00B41444"/>
    <w:rsid w:val="00B41DAE"/>
    <w:rsid w:val="00B4235B"/>
    <w:rsid w:val="00B42793"/>
    <w:rsid w:val="00B42877"/>
    <w:rsid w:val="00B42FD2"/>
    <w:rsid w:val="00B44A37"/>
    <w:rsid w:val="00B45355"/>
    <w:rsid w:val="00B455B1"/>
    <w:rsid w:val="00B45609"/>
    <w:rsid w:val="00B459D5"/>
    <w:rsid w:val="00B46640"/>
    <w:rsid w:val="00B46916"/>
    <w:rsid w:val="00B47438"/>
    <w:rsid w:val="00B50D62"/>
    <w:rsid w:val="00B51741"/>
    <w:rsid w:val="00B517E8"/>
    <w:rsid w:val="00B5213A"/>
    <w:rsid w:val="00B52576"/>
    <w:rsid w:val="00B52EF1"/>
    <w:rsid w:val="00B53D99"/>
    <w:rsid w:val="00B54668"/>
    <w:rsid w:val="00B54854"/>
    <w:rsid w:val="00B54D86"/>
    <w:rsid w:val="00B54FEC"/>
    <w:rsid w:val="00B55771"/>
    <w:rsid w:val="00B559CA"/>
    <w:rsid w:val="00B55CF0"/>
    <w:rsid w:val="00B56309"/>
    <w:rsid w:val="00B56DDA"/>
    <w:rsid w:val="00B5733E"/>
    <w:rsid w:val="00B57DDF"/>
    <w:rsid w:val="00B57F55"/>
    <w:rsid w:val="00B60272"/>
    <w:rsid w:val="00B61651"/>
    <w:rsid w:val="00B61FA9"/>
    <w:rsid w:val="00B63337"/>
    <w:rsid w:val="00B63CE0"/>
    <w:rsid w:val="00B645CE"/>
    <w:rsid w:val="00B6508F"/>
    <w:rsid w:val="00B65209"/>
    <w:rsid w:val="00B66996"/>
    <w:rsid w:val="00B669BE"/>
    <w:rsid w:val="00B66D8E"/>
    <w:rsid w:val="00B66DAD"/>
    <w:rsid w:val="00B6767E"/>
    <w:rsid w:val="00B67DC2"/>
    <w:rsid w:val="00B706D4"/>
    <w:rsid w:val="00B71489"/>
    <w:rsid w:val="00B718AB"/>
    <w:rsid w:val="00B71F41"/>
    <w:rsid w:val="00B71FB1"/>
    <w:rsid w:val="00B7212A"/>
    <w:rsid w:val="00B7267A"/>
    <w:rsid w:val="00B729E1"/>
    <w:rsid w:val="00B730A7"/>
    <w:rsid w:val="00B732FC"/>
    <w:rsid w:val="00B735F9"/>
    <w:rsid w:val="00B73B3B"/>
    <w:rsid w:val="00B73B9B"/>
    <w:rsid w:val="00B73E37"/>
    <w:rsid w:val="00B76151"/>
    <w:rsid w:val="00B76215"/>
    <w:rsid w:val="00B76F58"/>
    <w:rsid w:val="00B77258"/>
    <w:rsid w:val="00B777F6"/>
    <w:rsid w:val="00B80672"/>
    <w:rsid w:val="00B8155A"/>
    <w:rsid w:val="00B81B02"/>
    <w:rsid w:val="00B82613"/>
    <w:rsid w:val="00B829BB"/>
    <w:rsid w:val="00B83907"/>
    <w:rsid w:val="00B83AD7"/>
    <w:rsid w:val="00B84437"/>
    <w:rsid w:val="00B847DD"/>
    <w:rsid w:val="00B870CF"/>
    <w:rsid w:val="00B870D1"/>
    <w:rsid w:val="00B87519"/>
    <w:rsid w:val="00B87D0A"/>
    <w:rsid w:val="00B90403"/>
    <w:rsid w:val="00B91105"/>
    <w:rsid w:val="00B92668"/>
    <w:rsid w:val="00B92D60"/>
    <w:rsid w:val="00B93008"/>
    <w:rsid w:val="00B93AB5"/>
    <w:rsid w:val="00B94E0E"/>
    <w:rsid w:val="00B95E6A"/>
    <w:rsid w:val="00B95EF4"/>
    <w:rsid w:val="00B97782"/>
    <w:rsid w:val="00B978F5"/>
    <w:rsid w:val="00B97D28"/>
    <w:rsid w:val="00B97DAA"/>
    <w:rsid w:val="00B97E9E"/>
    <w:rsid w:val="00BA0682"/>
    <w:rsid w:val="00BA0943"/>
    <w:rsid w:val="00BA0C25"/>
    <w:rsid w:val="00BA1416"/>
    <w:rsid w:val="00BA185F"/>
    <w:rsid w:val="00BA1890"/>
    <w:rsid w:val="00BA299A"/>
    <w:rsid w:val="00BA383B"/>
    <w:rsid w:val="00BA4B13"/>
    <w:rsid w:val="00BA4DC5"/>
    <w:rsid w:val="00BA4F15"/>
    <w:rsid w:val="00BA5A7E"/>
    <w:rsid w:val="00BA5F6D"/>
    <w:rsid w:val="00BA7C92"/>
    <w:rsid w:val="00BA7D5C"/>
    <w:rsid w:val="00BB0456"/>
    <w:rsid w:val="00BB06C4"/>
    <w:rsid w:val="00BB0CF2"/>
    <w:rsid w:val="00BB0D59"/>
    <w:rsid w:val="00BB1FA5"/>
    <w:rsid w:val="00BB2D58"/>
    <w:rsid w:val="00BB33C3"/>
    <w:rsid w:val="00BB362E"/>
    <w:rsid w:val="00BB38E7"/>
    <w:rsid w:val="00BB3E2B"/>
    <w:rsid w:val="00BB425F"/>
    <w:rsid w:val="00BB5298"/>
    <w:rsid w:val="00BB5439"/>
    <w:rsid w:val="00BB5773"/>
    <w:rsid w:val="00BB5883"/>
    <w:rsid w:val="00BB6149"/>
    <w:rsid w:val="00BB6651"/>
    <w:rsid w:val="00BB6ACC"/>
    <w:rsid w:val="00BB6FFD"/>
    <w:rsid w:val="00BB72ED"/>
    <w:rsid w:val="00BB7500"/>
    <w:rsid w:val="00BB7BBD"/>
    <w:rsid w:val="00BB7D17"/>
    <w:rsid w:val="00BC0DF0"/>
    <w:rsid w:val="00BC2050"/>
    <w:rsid w:val="00BC358C"/>
    <w:rsid w:val="00BC3858"/>
    <w:rsid w:val="00BC3F8C"/>
    <w:rsid w:val="00BC45A6"/>
    <w:rsid w:val="00BC5599"/>
    <w:rsid w:val="00BC6A39"/>
    <w:rsid w:val="00BC6FEE"/>
    <w:rsid w:val="00BC76E8"/>
    <w:rsid w:val="00BC7AB7"/>
    <w:rsid w:val="00BD0858"/>
    <w:rsid w:val="00BD088E"/>
    <w:rsid w:val="00BD1281"/>
    <w:rsid w:val="00BD1366"/>
    <w:rsid w:val="00BD1EF4"/>
    <w:rsid w:val="00BD2FC7"/>
    <w:rsid w:val="00BD333C"/>
    <w:rsid w:val="00BD337C"/>
    <w:rsid w:val="00BD3AE1"/>
    <w:rsid w:val="00BD3EC0"/>
    <w:rsid w:val="00BD423F"/>
    <w:rsid w:val="00BD4A29"/>
    <w:rsid w:val="00BD4C57"/>
    <w:rsid w:val="00BD4FAC"/>
    <w:rsid w:val="00BD51DE"/>
    <w:rsid w:val="00BD73B8"/>
    <w:rsid w:val="00BE02B4"/>
    <w:rsid w:val="00BE04FE"/>
    <w:rsid w:val="00BE05B6"/>
    <w:rsid w:val="00BE1000"/>
    <w:rsid w:val="00BE12DF"/>
    <w:rsid w:val="00BE1F1E"/>
    <w:rsid w:val="00BE2220"/>
    <w:rsid w:val="00BE2695"/>
    <w:rsid w:val="00BE2A77"/>
    <w:rsid w:val="00BE2C45"/>
    <w:rsid w:val="00BE3594"/>
    <w:rsid w:val="00BE372B"/>
    <w:rsid w:val="00BE3F4B"/>
    <w:rsid w:val="00BE5836"/>
    <w:rsid w:val="00BE58E6"/>
    <w:rsid w:val="00BE5907"/>
    <w:rsid w:val="00BE5F83"/>
    <w:rsid w:val="00BE5FAD"/>
    <w:rsid w:val="00BE6227"/>
    <w:rsid w:val="00BE71B7"/>
    <w:rsid w:val="00BE79B1"/>
    <w:rsid w:val="00BF0C64"/>
    <w:rsid w:val="00BF10BC"/>
    <w:rsid w:val="00BF26F6"/>
    <w:rsid w:val="00BF2888"/>
    <w:rsid w:val="00BF3BA0"/>
    <w:rsid w:val="00BF3FA3"/>
    <w:rsid w:val="00BF3FFF"/>
    <w:rsid w:val="00BF579E"/>
    <w:rsid w:val="00BF69B8"/>
    <w:rsid w:val="00BF706E"/>
    <w:rsid w:val="00BF7791"/>
    <w:rsid w:val="00C000BB"/>
    <w:rsid w:val="00C00638"/>
    <w:rsid w:val="00C00695"/>
    <w:rsid w:val="00C007A3"/>
    <w:rsid w:val="00C009AE"/>
    <w:rsid w:val="00C00E99"/>
    <w:rsid w:val="00C0196A"/>
    <w:rsid w:val="00C024FC"/>
    <w:rsid w:val="00C04D33"/>
    <w:rsid w:val="00C054FB"/>
    <w:rsid w:val="00C059D1"/>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708"/>
    <w:rsid w:val="00C223EF"/>
    <w:rsid w:val="00C2253B"/>
    <w:rsid w:val="00C2255D"/>
    <w:rsid w:val="00C22B0E"/>
    <w:rsid w:val="00C22B9D"/>
    <w:rsid w:val="00C240A7"/>
    <w:rsid w:val="00C25681"/>
    <w:rsid w:val="00C26CD4"/>
    <w:rsid w:val="00C30A27"/>
    <w:rsid w:val="00C31852"/>
    <w:rsid w:val="00C3187D"/>
    <w:rsid w:val="00C3267A"/>
    <w:rsid w:val="00C328B1"/>
    <w:rsid w:val="00C32C8F"/>
    <w:rsid w:val="00C32CA6"/>
    <w:rsid w:val="00C32FE2"/>
    <w:rsid w:val="00C33321"/>
    <w:rsid w:val="00C34C35"/>
    <w:rsid w:val="00C34DC6"/>
    <w:rsid w:val="00C35C47"/>
    <w:rsid w:val="00C36170"/>
    <w:rsid w:val="00C409BA"/>
    <w:rsid w:val="00C41B4C"/>
    <w:rsid w:val="00C41F77"/>
    <w:rsid w:val="00C4242B"/>
    <w:rsid w:val="00C4253A"/>
    <w:rsid w:val="00C429DB"/>
    <w:rsid w:val="00C42B2E"/>
    <w:rsid w:val="00C42B74"/>
    <w:rsid w:val="00C431BF"/>
    <w:rsid w:val="00C432A5"/>
    <w:rsid w:val="00C435C5"/>
    <w:rsid w:val="00C4381D"/>
    <w:rsid w:val="00C43A9E"/>
    <w:rsid w:val="00C43F99"/>
    <w:rsid w:val="00C43FF0"/>
    <w:rsid w:val="00C442EF"/>
    <w:rsid w:val="00C44407"/>
    <w:rsid w:val="00C4448D"/>
    <w:rsid w:val="00C452CD"/>
    <w:rsid w:val="00C456D7"/>
    <w:rsid w:val="00C4581A"/>
    <w:rsid w:val="00C46D6A"/>
    <w:rsid w:val="00C46E5D"/>
    <w:rsid w:val="00C47466"/>
    <w:rsid w:val="00C47944"/>
    <w:rsid w:val="00C47A5C"/>
    <w:rsid w:val="00C47E13"/>
    <w:rsid w:val="00C507C9"/>
    <w:rsid w:val="00C50DF6"/>
    <w:rsid w:val="00C5117A"/>
    <w:rsid w:val="00C51760"/>
    <w:rsid w:val="00C51916"/>
    <w:rsid w:val="00C52410"/>
    <w:rsid w:val="00C525B3"/>
    <w:rsid w:val="00C52652"/>
    <w:rsid w:val="00C53372"/>
    <w:rsid w:val="00C54964"/>
    <w:rsid w:val="00C5531A"/>
    <w:rsid w:val="00C55384"/>
    <w:rsid w:val="00C57751"/>
    <w:rsid w:val="00C57B8F"/>
    <w:rsid w:val="00C6225A"/>
    <w:rsid w:val="00C63B22"/>
    <w:rsid w:val="00C649D5"/>
    <w:rsid w:val="00C657AE"/>
    <w:rsid w:val="00C65BD3"/>
    <w:rsid w:val="00C66225"/>
    <w:rsid w:val="00C66542"/>
    <w:rsid w:val="00C6716C"/>
    <w:rsid w:val="00C7068B"/>
    <w:rsid w:val="00C70759"/>
    <w:rsid w:val="00C715A0"/>
    <w:rsid w:val="00C73517"/>
    <w:rsid w:val="00C7407A"/>
    <w:rsid w:val="00C74A03"/>
    <w:rsid w:val="00C74CA9"/>
    <w:rsid w:val="00C74E21"/>
    <w:rsid w:val="00C7534C"/>
    <w:rsid w:val="00C754AD"/>
    <w:rsid w:val="00C7553F"/>
    <w:rsid w:val="00C75B9E"/>
    <w:rsid w:val="00C75D45"/>
    <w:rsid w:val="00C763C4"/>
    <w:rsid w:val="00C766C4"/>
    <w:rsid w:val="00C76A5B"/>
    <w:rsid w:val="00C801BE"/>
    <w:rsid w:val="00C8048E"/>
    <w:rsid w:val="00C818EB"/>
    <w:rsid w:val="00C81BA7"/>
    <w:rsid w:val="00C826BB"/>
    <w:rsid w:val="00C82B81"/>
    <w:rsid w:val="00C82D6B"/>
    <w:rsid w:val="00C83045"/>
    <w:rsid w:val="00C8318B"/>
    <w:rsid w:val="00C833BE"/>
    <w:rsid w:val="00C835F5"/>
    <w:rsid w:val="00C8386A"/>
    <w:rsid w:val="00C83964"/>
    <w:rsid w:val="00C83AC3"/>
    <w:rsid w:val="00C83AEE"/>
    <w:rsid w:val="00C83C62"/>
    <w:rsid w:val="00C8439A"/>
    <w:rsid w:val="00C861AC"/>
    <w:rsid w:val="00C86255"/>
    <w:rsid w:val="00C8712C"/>
    <w:rsid w:val="00C872AE"/>
    <w:rsid w:val="00C87AC4"/>
    <w:rsid w:val="00C87BEC"/>
    <w:rsid w:val="00C90038"/>
    <w:rsid w:val="00C90AFC"/>
    <w:rsid w:val="00C90EE5"/>
    <w:rsid w:val="00C91A44"/>
    <w:rsid w:val="00C91C0A"/>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A0222"/>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19B"/>
    <w:rsid w:val="00CA79B4"/>
    <w:rsid w:val="00CA7BB7"/>
    <w:rsid w:val="00CA7E2D"/>
    <w:rsid w:val="00CB02D2"/>
    <w:rsid w:val="00CB04B7"/>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C06DF"/>
    <w:rsid w:val="00CC0E6B"/>
    <w:rsid w:val="00CC23E5"/>
    <w:rsid w:val="00CC2B37"/>
    <w:rsid w:val="00CC32BE"/>
    <w:rsid w:val="00CC3315"/>
    <w:rsid w:val="00CC3D74"/>
    <w:rsid w:val="00CC3E3B"/>
    <w:rsid w:val="00CC3F68"/>
    <w:rsid w:val="00CC4912"/>
    <w:rsid w:val="00CC4B64"/>
    <w:rsid w:val="00CC4D38"/>
    <w:rsid w:val="00CC51E4"/>
    <w:rsid w:val="00CC6167"/>
    <w:rsid w:val="00CC63EE"/>
    <w:rsid w:val="00CC6C85"/>
    <w:rsid w:val="00CC6E7A"/>
    <w:rsid w:val="00CD003E"/>
    <w:rsid w:val="00CD005E"/>
    <w:rsid w:val="00CD177D"/>
    <w:rsid w:val="00CD259E"/>
    <w:rsid w:val="00CD351C"/>
    <w:rsid w:val="00CD35E6"/>
    <w:rsid w:val="00CD4710"/>
    <w:rsid w:val="00CD4B26"/>
    <w:rsid w:val="00CD4FB8"/>
    <w:rsid w:val="00CD54A2"/>
    <w:rsid w:val="00CD5ADF"/>
    <w:rsid w:val="00CD629A"/>
    <w:rsid w:val="00CD677A"/>
    <w:rsid w:val="00CD6980"/>
    <w:rsid w:val="00CD7315"/>
    <w:rsid w:val="00CD7479"/>
    <w:rsid w:val="00CD767B"/>
    <w:rsid w:val="00CE10EF"/>
    <w:rsid w:val="00CE1355"/>
    <w:rsid w:val="00CE1757"/>
    <w:rsid w:val="00CE18DA"/>
    <w:rsid w:val="00CE2622"/>
    <w:rsid w:val="00CE2AB6"/>
    <w:rsid w:val="00CE358B"/>
    <w:rsid w:val="00CE3BB5"/>
    <w:rsid w:val="00CE3BEA"/>
    <w:rsid w:val="00CE3EAB"/>
    <w:rsid w:val="00CE4235"/>
    <w:rsid w:val="00CE4482"/>
    <w:rsid w:val="00CE50A2"/>
    <w:rsid w:val="00CE50FD"/>
    <w:rsid w:val="00CE5788"/>
    <w:rsid w:val="00CE5801"/>
    <w:rsid w:val="00CE5975"/>
    <w:rsid w:val="00CE5B38"/>
    <w:rsid w:val="00CE5DCA"/>
    <w:rsid w:val="00CE5E28"/>
    <w:rsid w:val="00CE61BE"/>
    <w:rsid w:val="00CE64C9"/>
    <w:rsid w:val="00CE752A"/>
    <w:rsid w:val="00CE78E1"/>
    <w:rsid w:val="00CE79D2"/>
    <w:rsid w:val="00CE7B6C"/>
    <w:rsid w:val="00CF0783"/>
    <w:rsid w:val="00CF1099"/>
    <w:rsid w:val="00CF1211"/>
    <w:rsid w:val="00CF15D6"/>
    <w:rsid w:val="00CF1FC3"/>
    <w:rsid w:val="00CF32B4"/>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1972"/>
    <w:rsid w:val="00D12359"/>
    <w:rsid w:val="00D12600"/>
    <w:rsid w:val="00D13049"/>
    <w:rsid w:val="00D13384"/>
    <w:rsid w:val="00D13399"/>
    <w:rsid w:val="00D13E5A"/>
    <w:rsid w:val="00D14504"/>
    <w:rsid w:val="00D1455A"/>
    <w:rsid w:val="00D14E8C"/>
    <w:rsid w:val="00D15A9C"/>
    <w:rsid w:val="00D15C2E"/>
    <w:rsid w:val="00D16FEC"/>
    <w:rsid w:val="00D173F5"/>
    <w:rsid w:val="00D17426"/>
    <w:rsid w:val="00D17F4E"/>
    <w:rsid w:val="00D2024A"/>
    <w:rsid w:val="00D20962"/>
    <w:rsid w:val="00D216A7"/>
    <w:rsid w:val="00D21944"/>
    <w:rsid w:val="00D21F99"/>
    <w:rsid w:val="00D2251A"/>
    <w:rsid w:val="00D22BC7"/>
    <w:rsid w:val="00D22FAE"/>
    <w:rsid w:val="00D22FBD"/>
    <w:rsid w:val="00D242AE"/>
    <w:rsid w:val="00D243D0"/>
    <w:rsid w:val="00D2476A"/>
    <w:rsid w:val="00D250DC"/>
    <w:rsid w:val="00D25165"/>
    <w:rsid w:val="00D25A33"/>
    <w:rsid w:val="00D25A77"/>
    <w:rsid w:val="00D25EA1"/>
    <w:rsid w:val="00D26036"/>
    <w:rsid w:val="00D264C7"/>
    <w:rsid w:val="00D26CDA"/>
    <w:rsid w:val="00D26E2C"/>
    <w:rsid w:val="00D30216"/>
    <w:rsid w:val="00D30C19"/>
    <w:rsid w:val="00D310A6"/>
    <w:rsid w:val="00D31BF6"/>
    <w:rsid w:val="00D32059"/>
    <w:rsid w:val="00D32284"/>
    <w:rsid w:val="00D33917"/>
    <w:rsid w:val="00D34000"/>
    <w:rsid w:val="00D358B6"/>
    <w:rsid w:val="00D35D5A"/>
    <w:rsid w:val="00D3626A"/>
    <w:rsid w:val="00D37E2C"/>
    <w:rsid w:val="00D40051"/>
    <w:rsid w:val="00D40835"/>
    <w:rsid w:val="00D41ADD"/>
    <w:rsid w:val="00D433D2"/>
    <w:rsid w:val="00D44018"/>
    <w:rsid w:val="00D440BD"/>
    <w:rsid w:val="00D44806"/>
    <w:rsid w:val="00D45567"/>
    <w:rsid w:val="00D458B4"/>
    <w:rsid w:val="00D45AD0"/>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3E7"/>
    <w:rsid w:val="00D63597"/>
    <w:rsid w:val="00D6382E"/>
    <w:rsid w:val="00D6443E"/>
    <w:rsid w:val="00D64472"/>
    <w:rsid w:val="00D653DA"/>
    <w:rsid w:val="00D66089"/>
    <w:rsid w:val="00D70107"/>
    <w:rsid w:val="00D701D6"/>
    <w:rsid w:val="00D70B9C"/>
    <w:rsid w:val="00D7110F"/>
    <w:rsid w:val="00D7181F"/>
    <w:rsid w:val="00D71E67"/>
    <w:rsid w:val="00D72111"/>
    <w:rsid w:val="00D7334A"/>
    <w:rsid w:val="00D73BCB"/>
    <w:rsid w:val="00D74499"/>
    <w:rsid w:val="00D745B1"/>
    <w:rsid w:val="00D74C1B"/>
    <w:rsid w:val="00D76220"/>
    <w:rsid w:val="00D764D3"/>
    <w:rsid w:val="00D77F62"/>
    <w:rsid w:val="00D80274"/>
    <w:rsid w:val="00D8028B"/>
    <w:rsid w:val="00D81603"/>
    <w:rsid w:val="00D819D5"/>
    <w:rsid w:val="00D819F7"/>
    <w:rsid w:val="00D81E6F"/>
    <w:rsid w:val="00D82209"/>
    <w:rsid w:val="00D825F2"/>
    <w:rsid w:val="00D8375C"/>
    <w:rsid w:val="00D83EB8"/>
    <w:rsid w:val="00D843BE"/>
    <w:rsid w:val="00D84A7D"/>
    <w:rsid w:val="00D85866"/>
    <w:rsid w:val="00D86772"/>
    <w:rsid w:val="00D86ED8"/>
    <w:rsid w:val="00D86F68"/>
    <w:rsid w:val="00D874DF"/>
    <w:rsid w:val="00D90057"/>
    <w:rsid w:val="00D90FE5"/>
    <w:rsid w:val="00D91BED"/>
    <w:rsid w:val="00D91D49"/>
    <w:rsid w:val="00D91EAE"/>
    <w:rsid w:val="00D924C0"/>
    <w:rsid w:val="00D925F6"/>
    <w:rsid w:val="00D92919"/>
    <w:rsid w:val="00D92DA6"/>
    <w:rsid w:val="00D9344A"/>
    <w:rsid w:val="00D93526"/>
    <w:rsid w:val="00D935E4"/>
    <w:rsid w:val="00D93EE4"/>
    <w:rsid w:val="00D9415C"/>
    <w:rsid w:val="00D94F4C"/>
    <w:rsid w:val="00D95434"/>
    <w:rsid w:val="00D9557D"/>
    <w:rsid w:val="00D9587A"/>
    <w:rsid w:val="00D95889"/>
    <w:rsid w:val="00D95AC1"/>
    <w:rsid w:val="00D95FE1"/>
    <w:rsid w:val="00D96075"/>
    <w:rsid w:val="00D966C9"/>
    <w:rsid w:val="00D9753C"/>
    <w:rsid w:val="00D975EB"/>
    <w:rsid w:val="00D97EE0"/>
    <w:rsid w:val="00DA0E18"/>
    <w:rsid w:val="00DA131F"/>
    <w:rsid w:val="00DA2642"/>
    <w:rsid w:val="00DA3695"/>
    <w:rsid w:val="00DA3799"/>
    <w:rsid w:val="00DA3A31"/>
    <w:rsid w:val="00DA3B21"/>
    <w:rsid w:val="00DA44F0"/>
    <w:rsid w:val="00DA4D0A"/>
    <w:rsid w:val="00DA5323"/>
    <w:rsid w:val="00DA6405"/>
    <w:rsid w:val="00DA6FA3"/>
    <w:rsid w:val="00DA75E5"/>
    <w:rsid w:val="00DB0363"/>
    <w:rsid w:val="00DB08C6"/>
    <w:rsid w:val="00DB1971"/>
    <w:rsid w:val="00DB1D8E"/>
    <w:rsid w:val="00DB250D"/>
    <w:rsid w:val="00DB335A"/>
    <w:rsid w:val="00DB351A"/>
    <w:rsid w:val="00DB3A47"/>
    <w:rsid w:val="00DB3D92"/>
    <w:rsid w:val="00DB449C"/>
    <w:rsid w:val="00DB47E8"/>
    <w:rsid w:val="00DB4B88"/>
    <w:rsid w:val="00DB55C1"/>
    <w:rsid w:val="00DB5ECC"/>
    <w:rsid w:val="00DB6D3F"/>
    <w:rsid w:val="00DC0A03"/>
    <w:rsid w:val="00DC0CBA"/>
    <w:rsid w:val="00DC0F03"/>
    <w:rsid w:val="00DC1381"/>
    <w:rsid w:val="00DC1E04"/>
    <w:rsid w:val="00DC1FFB"/>
    <w:rsid w:val="00DC208B"/>
    <w:rsid w:val="00DC20CE"/>
    <w:rsid w:val="00DC20E3"/>
    <w:rsid w:val="00DC222C"/>
    <w:rsid w:val="00DC248C"/>
    <w:rsid w:val="00DC2B56"/>
    <w:rsid w:val="00DC2F8C"/>
    <w:rsid w:val="00DC38E0"/>
    <w:rsid w:val="00DC49AC"/>
    <w:rsid w:val="00DC4E5E"/>
    <w:rsid w:val="00DC5EC2"/>
    <w:rsid w:val="00DC61F5"/>
    <w:rsid w:val="00DC63D3"/>
    <w:rsid w:val="00DC63D7"/>
    <w:rsid w:val="00DC70C2"/>
    <w:rsid w:val="00DC7555"/>
    <w:rsid w:val="00DC7ACE"/>
    <w:rsid w:val="00DC7C91"/>
    <w:rsid w:val="00DC7D84"/>
    <w:rsid w:val="00DD02EC"/>
    <w:rsid w:val="00DD07D2"/>
    <w:rsid w:val="00DD0F34"/>
    <w:rsid w:val="00DD14BB"/>
    <w:rsid w:val="00DD208B"/>
    <w:rsid w:val="00DD229E"/>
    <w:rsid w:val="00DD2FF4"/>
    <w:rsid w:val="00DD30EC"/>
    <w:rsid w:val="00DD371C"/>
    <w:rsid w:val="00DD3C41"/>
    <w:rsid w:val="00DD4D8F"/>
    <w:rsid w:val="00DD55E0"/>
    <w:rsid w:val="00DD603D"/>
    <w:rsid w:val="00DE0069"/>
    <w:rsid w:val="00DE0908"/>
    <w:rsid w:val="00DE0D05"/>
    <w:rsid w:val="00DE1FBC"/>
    <w:rsid w:val="00DE22B5"/>
    <w:rsid w:val="00DE26AB"/>
    <w:rsid w:val="00DE26D0"/>
    <w:rsid w:val="00DE3C97"/>
    <w:rsid w:val="00DE3DBB"/>
    <w:rsid w:val="00DE46AC"/>
    <w:rsid w:val="00DE4AF9"/>
    <w:rsid w:val="00DE544A"/>
    <w:rsid w:val="00DE77F5"/>
    <w:rsid w:val="00DE7C46"/>
    <w:rsid w:val="00DF0205"/>
    <w:rsid w:val="00DF11BA"/>
    <w:rsid w:val="00DF18FB"/>
    <w:rsid w:val="00DF192B"/>
    <w:rsid w:val="00DF1B18"/>
    <w:rsid w:val="00DF247E"/>
    <w:rsid w:val="00DF2800"/>
    <w:rsid w:val="00DF2894"/>
    <w:rsid w:val="00DF34FE"/>
    <w:rsid w:val="00DF4D29"/>
    <w:rsid w:val="00DF5E4B"/>
    <w:rsid w:val="00DF5F30"/>
    <w:rsid w:val="00DF621B"/>
    <w:rsid w:val="00DF6BE6"/>
    <w:rsid w:val="00DF6CD2"/>
    <w:rsid w:val="00DF6FDE"/>
    <w:rsid w:val="00DF747F"/>
    <w:rsid w:val="00DF777C"/>
    <w:rsid w:val="00DF7ED2"/>
    <w:rsid w:val="00E00AC0"/>
    <w:rsid w:val="00E0100F"/>
    <w:rsid w:val="00E02607"/>
    <w:rsid w:val="00E0361A"/>
    <w:rsid w:val="00E03EBD"/>
    <w:rsid w:val="00E04778"/>
    <w:rsid w:val="00E04E85"/>
    <w:rsid w:val="00E04F40"/>
    <w:rsid w:val="00E053E3"/>
    <w:rsid w:val="00E0576C"/>
    <w:rsid w:val="00E05CAD"/>
    <w:rsid w:val="00E06F9F"/>
    <w:rsid w:val="00E074BE"/>
    <w:rsid w:val="00E100B8"/>
    <w:rsid w:val="00E11182"/>
    <w:rsid w:val="00E116F0"/>
    <w:rsid w:val="00E11788"/>
    <w:rsid w:val="00E11882"/>
    <w:rsid w:val="00E1359E"/>
    <w:rsid w:val="00E13A07"/>
    <w:rsid w:val="00E13CA8"/>
    <w:rsid w:val="00E13CB7"/>
    <w:rsid w:val="00E142A4"/>
    <w:rsid w:val="00E155C9"/>
    <w:rsid w:val="00E1576F"/>
    <w:rsid w:val="00E1650E"/>
    <w:rsid w:val="00E1683E"/>
    <w:rsid w:val="00E16A48"/>
    <w:rsid w:val="00E16D35"/>
    <w:rsid w:val="00E173C0"/>
    <w:rsid w:val="00E17B05"/>
    <w:rsid w:val="00E17BC3"/>
    <w:rsid w:val="00E212E9"/>
    <w:rsid w:val="00E21526"/>
    <w:rsid w:val="00E21B33"/>
    <w:rsid w:val="00E243BE"/>
    <w:rsid w:val="00E244FE"/>
    <w:rsid w:val="00E24656"/>
    <w:rsid w:val="00E24E3F"/>
    <w:rsid w:val="00E251EC"/>
    <w:rsid w:val="00E257A7"/>
    <w:rsid w:val="00E26244"/>
    <w:rsid w:val="00E26DB9"/>
    <w:rsid w:val="00E270DE"/>
    <w:rsid w:val="00E27222"/>
    <w:rsid w:val="00E27FC2"/>
    <w:rsid w:val="00E301B8"/>
    <w:rsid w:val="00E30565"/>
    <w:rsid w:val="00E308C5"/>
    <w:rsid w:val="00E30BDE"/>
    <w:rsid w:val="00E31F13"/>
    <w:rsid w:val="00E32470"/>
    <w:rsid w:val="00E32958"/>
    <w:rsid w:val="00E329BB"/>
    <w:rsid w:val="00E35875"/>
    <w:rsid w:val="00E359F4"/>
    <w:rsid w:val="00E35C04"/>
    <w:rsid w:val="00E36207"/>
    <w:rsid w:val="00E3642D"/>
    <w:rsid w:val="00E36798"/>
    <w:rsid w:val="00E36DD8"/>
    <w:rsid w:val="00E3712F"/>
    <w:rsid w:val="00E40057"/>
    <w:rsid w:val="00E4060A"/>
    <w:rsid w:val="00E40D62"/>
    <w:rsid w:val="00E41083"/>
    <w:rsid w:val="00E41430"/>
    <w:rsid w:val="00E41564"/>
    <w:rsid w:val="00E43B5F"/>
    <w:rsid w:val="00E43F8E"/>
    <w:rsid w:val="00E44D5C"/>
    <w:rsid w:val="00E450C1"/>
    <w:rsid w:val="00E4516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1048"/>
    <w:rsid w:val="00E62033"/>
    <w:rsid w:val="00E62369"/>
    <w:rsid w:val="00E626CB"/>
    <w:rsid w:val="00E63979"/>
    <w:rsid w:val="00E63BF7"/>
    <w:rsid w:val="00E65DCE"/>
    <w:rsid w:val="00E66098"/>
    <w:rsid w:val="00E6686F"/>
    <w:rsid w:val="00E674C4"/>
    <w:rsid w:val="00E67C1A"/>
    <w:rsid w:val="00E702CB"/>
    <w:rsid w:val="00E71E56"/>
    <w:rsid w:val="00E723A7"/>
    <w:rsid w:val="00E7338E"/>
    <w:rsid w:val="00E74212"/>
    <w:rsid w:val="00E744E6"/>
    <w:rsid w:val="00E748A8"/>
    <w:rsid w:val="00E74DCB"/>
    <w:rsid w:val="00E76032"/>
    <w:rsid w:val="00E767EE"/>
    <w:rsid w:val="00E769F7"/>
    <w:rsid w:val="00E76A94"/>
    <w:rsid w:val="00E76AE7"/>
    <w:rsid w:val="00E76DAC"/>
    <w:rsid w:val="00E77231"/>
    <w:rsid w:val="00E7723E"/>
    <w:rsid w:val="00E77EDE"/>
    <w:rsid w:val="00E805E0"/>
    <w:rsid w:val="00E814CD"/>
    <w:rsid w:val="00E81716"/>
    <w:rsid w:val="00E8255E"/>
    <w:rsid w:val="00E825F0"/>
    <w:rsid w:val="00E83214"/>
    <w:rsid w:val="00E835A2"/>
    <w:rsid w:val="00E839F4"/>
    <w:rsid w:val="00E83F4B"/>
    <w:rsid w:val="00E84689"/>
    <w:rsid w:val="00E8478A"/>
    <w:rsid w:val="00E85307"/>
    <w:rsid w:val="00E858F1"/>
    <w:rsid w:val="00E85A07"/>
    <w:rsid w:val="00E8684F"/>
    <w:rsid w:val="00E8688E"/>
    <w:rsid w:val="00E87A05"/>
    <w:rsid w:val="00E905F6"/>
    <w:rsid w:val="00E9069B"/>
    <w:rsid w:val="00E91A36"/>
    <w:rsid w:val="00E91B8A"/>
    <w:rsid w:val="00E91C1D"/>
    <w:rsid w:val="00E925A5"/>
    <w:rsid w:val="00E92C32"/>
    <w:rsid w:val="00E93A02"/>
    <w:rsid w:val="00E93C02"/>
    <w:rsid w:val="00E93C07"/>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E6"/>
    <w:rsid w:val="00EA3CC6"/>
    <w:rsid w:val="00EA41C2"/>
    <w:rsid w:val="00EA4201"/>
    <w:rsid w:val="00EA4327"/>
    <w:rsid w:val="00EA53C6"/>
    <w:rsid w:val="00EA57AB"/>
    <w:rsid w:val="00EA601F"/>
    <w:rsid w:val="00EA6746"/>
    <w:rsid w:val="00EA709C"/>
    <w:rsid w:val="00EA70ED"/>
    <w:rsid w:val="00EA719A"/>
    <w:rsid w:val="00EB002D"/>
    <w:rsid w:val="00EB1743"/>
    <w:rsid w:val="00EB19F9"/>
    <w:rsid w:val="00EB241D"/>
    <w:rsid w:val="00EB2D87"/>
    <w:rsid w:val="00EB2E14"/>
    <w:rsid w:val="00EB3773"/>
    <w:rsid w:val="00EB3D4B"/>
    <w:rsid w:val="00EB3F39"/>
    <w:rsid w:val="00EB41D0"/>
    <w:rsid w:val="00EB584A"/>
    <w:rsid w:val="00EB5AE2"/>
    <w:rsid w:val="00EB6399"/>
    <w:rsid w:val="00EB728A"/>
    <w:rsid w:val="00EB763C"/>
    <w:rsid w:val="00EB7E40"/>
    <w:rsid w:val="00EC1BA5"/>
    <w:rsid w:val="00EC2192"/>
    <w:rsid w:val="00EC43ED"/>
    <w:rsid w:val="00EC5127"/>
    <w:rsid w:val="00EC5328"/>
    <w:rsid w:val="00EC55BB"/>
    <w:rsid w:val="00EC58B3"/>
    <w:rsid w:val="00EC5AB8"/>
    <w:rsid w:val="00EC5E19"/>
    <w:rsid w:val="00EC67C5"/>
    <w:rsid w:val="00EC71DA"/>
    <w:rsid w:val="00EC75AE"/>
    <w:rsid w:val="00EC7DB7"/>
    <w:rsid w:val="00EC7DDF"/>
    <w:rsid w:val="00ED058D"/>
    <w:rsid w:val="00ED104D"/>
    <w:rsid w:val="00ED1231"/>
    <w:rsid w:val="00ED1E20"/>
    <w:rsid w:val="00ED2504"/>
    <w:rsid w:val="00ED2BFE"/>
    <w:rsid w:val="00ED3391"/>
    <w:rsid w:val="00ED3656"/>
    <w:rsid w:val="00ED3B6C"/>
    <w:rsid w:val="00ED4103"/>
    <w:rsid w:val="00ED466A"/>
    <w:rsid w:val="00ED4EEB"/>
    <w:rsid w:val="00ED52EE"/>
    <w:rsid w:val="00ED598F"/>
    <w:rsid w:val="00ED67DE"/>
    <w:rsid w:val="00ED75FA"/>
    <w:rsid w:val="00EE0891"/>
    <w:rsid w:val="00EE1325"/>
    <w:rsid w:val="00EE1329"/>
    <w:rsid w:val="00EE1E49"/>
    <w:rsid w:val="00EE1E51"/>
    <w:rsid w:val="00EE2E62"/>
    <w:rsid w:val="00EE413F"/>
    <w:rsid w:val="00EE4732"/>
    <w:rsid w:val="00EE640B"/>
    <w:rsid w:val="00EE642E"/>
    <w:rsid w:val="00EE675E"/>
    <w:rsid w:val="00EE76A9"/>
    <w:rsid w:val="00EE79A3"/>
    <w:rsid w:val="00EE7C27"/>
    <w:rsid w:val="00EE7FA7"/>
    <w:rsid w:val="00EF0631"/>
    <w:rsid w:val="00EF0930"/>
    <w:rsid w:val="00EF0BCA"/>
    <w:rsid w:val="00EF1DDD"/>
    <w:rsid w:val="00EF21C3"/>
    <w:rsid w:val="00EF2882"/>
    <w:rsid w:val="00EF28FE"/>
    <w:rsid w:val="00EF30F7"/>
    <w:rsid w:val="00EF36C6"/>
    <w:rsid w:val="00EF4108"/>
    <w:rsid w:val="00EF43A6"/>
    <w:rsid w:val="00EF44AC"/>
    <w:rsid w:val="00EF4694"/>
    <w:rsid w:val="00EF51F9"/>
    <w:rsid w:val="00EF5FE4"/>
    <w:rsid w:val="00EF6523"/>
    <w:rsid w:val="00EF69F9"/>
    <w:rsid w:val="00EF7502"/>
    <w:rsid w:val="00F005FB"/>
    <w:rsid w:val="00F0081A"/>
    <w:rsid w:val="00F0176E"/>
    <w:rsid w:val="00F01BA7"/>
    <w:rsid w:val="00F01C08"/>
    <w:rsid w:val="00F01C15"/>
    <w:rsid w:val="00F02218"/>
    <w:rsid w:val="00F0264D"/>
    <w:rsid w:val="00F036D7"/>
    <w:rsid w:val="00F0417D"/>
    <w:rsid w:val="00F04563"/>
    <w:rsid w:val="00F04E30"/>
    <w:rsid w:val="00F0670C"/>
    <w:rsid w:val="00F07253"/>
    <w:rsid w:val="00F073BA"/>
    <w:rsid w:val="00F07B59"/>
    <w:rsid w:val="00F10410"/>
    <w:rsid w:val="00F10E9A"/>
    <w:rsid w:val="00F111D6"/>
    <w:rsid w:val="00F113C1"/>
    <w:rsid w:val="00F11BC6"/>
    <w:rsid w:val="00F11CCC"/>
    <w:rsid w:val="00F11E56"/>
    <w:rsid w:val="00F11EFC"/>
    <w:rsid w:val="00F120CF"/>
    <w:rsid w:val="00F12765"/>
    <w:rsid w:val="00F1280D"/>
    <w:rsid w:val="00F129F0"/>
    <w:rsid w:val="00F12B76"/>
    <w:rsid w:val="00F12F14"/>
    <w:rsid w:val="00F13D49"/>
    <w:rsid w:val="00F14A1A"/>
    <w:rsid w:val="00F153D5"/>
    <w:rsid w:val="00F15442"/>
    <w:rsid w:val="00F15774"/>
    <w:rsid w:val="00F162CB"/>
    <w:rsid w:val="00F170C2"/>
    <w:rsid w:val="00F171B1"/>
    <w:rsid w:val="00F17208"/>
    <w:rsid w:val="00F174DB"/>
    <w:rsid w:val="00F17E89"/>
    <w:rsid w:val="00F21801"/>
    <w:rsid w:val="00F22353"/>
    <w:rsid w:val="00F23E98"/>
    <w:rsid w:val="00F24E08"/>
    <w:rsid w:val="00F268A0"/>
    <w:rsid w:val="00F268EA"/>
    <w:rsid w:val="00F274EE"/>
    <w:rsid w:val="00F27AF8"/>
    <w:rsid w:val="00F27DFB"/>
    <w:rsid w:val="00F306D6"/>
    <w:rsid w:val="00F3182D"/>
    <w:rsid w:val="00F320B0"/>
    <w:rsid w:val="00F326B2"/>
    <w:rsid w:val="00F339A6"/>
    <w:rsid w:val="00F357EE"/>
    <w:rsid w:val="00F360E9"/>
    <w:rsid w:val="00F36DD2"/>
    <w:rsid w:val="00F41DEF"/>
    <w:rsid w:val="00F429B6"/>
    <w:rsid w:val="00F42B77"/>
    <w:rsid w:val="00F42DFF"/>
    <w:rsid w:val="00F436DB"/>
    <w:rsid w:val="00F44F4F"/>
    <w:rsid w:val="00F45040"/>
    <w:rsid w:val="00F45117"/>
    <w:rsid w:val="00F4531D"/>
    <w:rsid w:val="00F45732"/>
    <w:rsid w:val="00F45C33"/>
    <w:rsid w:val="00F4767F"/>
    <w:rsid w:val="00F478A7"/>
    <w:rsid w:val="00F47BF7"/>
    <w:rsid w:val="00F47F85"/>
    <w:rsid w:val="00F50E09"/>
    <w:rsid w:val="00F514B0"/>
    <w:rsid w:val="00F517BC"/>
    <w:rsid w:val="00F520BC"/>
    <w:rsid w:val="00F532E8"/>
    <w:rsid w:val="00F5351E"/>
    <w:rsid w:val="00F541DD"/>
    <w:rsid w:val="00F5433D"/>
    <w:rsid w:val="00F54E01"/>
    <w:rsid w:val="00F55466"/>
    <w:rsid w:val="00F55682"/>
    <w:rsid w:val="00F55CF6"/>
    <w:rsid w:val="00F563DB"/>
    <w:rsid w:val="00F570E9"/>
    <w:rsid w:val="00F57D1E"/>
    <w:rsid w:val="00F57FB0"/>
    <w:rsid w:val="00F60A52"/>
    <w:rsid w:val="00F6171B"/>
    <w:rsid w:val="00F6202E"/>
    <w:rsid w:val="00F620CD"/>
    <w:rsid w:val="00F625CD"/>
    <w:rsid w:val="00F6264A"/>
    <w:rsid w:val="00F62C49"/>
    <w:rsid w:val="00F63549"/>
    <w:rsid w:val="00F64119"/>
    <w:rsid w:val="00F6443B"/>
    <w:rsid w:val="00F647DE"/>
    <w:rsid w:val="00F66123"/>
    <w:rsid w:val="00F665FA"/>
    <w:rsid w:val="00F66A34"/>
    <w:rsid w:val="00F7026B"/>
    <w:rsid w:val="00F7039A"/>
    <w:rsid w:val="00F7088C"/>
    <w:rsid w:val="00F719CA"/>
    <w:rsid w:val="00F72BAF"/>
    <w:rsid w:val="00F73782"/>
    <w:rsid w:val="00F7382C"/>
    <w:rsid w:val="00F74396"/>
    <w:rsid w:val="00F744C7"/>
    <w:rsid w:val="00F747CF"/>
    <w:rsid w:val="00F74EB5"/>
    <w:rsid w:val="00F76C9A"/>
    <w:rsid w:val="00F7739D"/>
    <w:rsid w:val="00F77622"/>
    <w:rsid w:val="00F803D4"/>
    <w:rsid w:val="00F80605"/>
    <w:rsid w:val="00F8305A"/>
    <w:rsid w:val="00F83A12"/>
    <w:rsid w:val="00F840AA"/>
    <w:rsid w:val="00F8449B"/>
    <w:rsid w:val="00F84A73"/>
    <w:rsid w:val="00F859BE"/>
    <w:rsid w:val="00F859D3"/>
    <w:rsid w:val="00F85F8C"/>
    <w:rsid w:val="00F863E2"/>
    <w:rsid w:val="00F86745"/>
    <w:rsid w:val="00F8680B"/>
    <w:rsid w:val="00F86A4B"/>
    <w:rsid w:val="00F8730F"/>
    <w:rsid w:val="00F8735D"/>
    <w:rsid w:val="00F87909"/>
    <w:rsid w:val="00F87C0E"/>
    <w:rsid w:val="00F9063A"/>
    <w:rsid w:val="00F90A62"/>
    <w:rsid w:val="00F90EAD"/>
    <w:rsid w:val="00F91321"/>
    <w:rsid w:val="00F92443"/>
    <w:rsid w:val="00F94182"/>
    <w:rsid w:val="00F9443F"/>
    <w:rsid w:val="00F94559"/>
    <w:rsid w:val="00F945DC"/>
    <w:rsid w:val="00F94CBE"/>
    <w:rsid w:val="00F95061"/>
    <w:rsid w:val="00F95166"/>
    <w:rsid w:val="00F952B4"/>
    <w:rsid w:val="00F96550"/>
    <w:rsid w:val="00F9657A"/>
    <w:rsid w:val="00F96E5C"/>
    <w:rsid w:val="00FA0072"/>
    <w:rsid w:val="00FA042F"/>
    <w:rsid w:val="00FA1E4D"/>
    <w:rsid w:val="00FA3278"/>
    <w:rsid w:val="00FA3428"/>
    <w:rsid w:val="00FA381E"/>
    <w:rsid w:val="00FA3AEF"/>
    <w:rsid w:val="00FA3F46"/>
    <w:rsid w:val="00FA3FAB"/>
    <w:rsid w:val="00FA432C"/>
    <w:rsid w:val="00FA487F"/>
    <w:rsid w:val="00FA4E8F"/>
    <w:rsid w:val="00FA5531"/>
    <w:rsid w:val="00FA60FC"/>
    <w:rsid w:val="00FA64DB"/>
    <w:rsid w:val="00FA6554"/>
    <w:rsid w:val="00FA6E7F"/>
    <w:rsid w:val="00FA6F24"/>
    <w:rsid w:val="00FA7114"/>
    <w:rsid w:val="00FA7218"/>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B6E5B"/>
    <w:rsid w:val="00FC0687"/>
    <w:rsid w:val="00FC0E66"/>
    <w:rsid w:val="00FC1676"/>
    <w:rsid w:val="00FC1C03"/>
    <w:rsid w:val="00FC1EEE"/>
    <w:rsid w:val="00FC2F6F"/>
    <w:rsid w:val="00FC396F"/>
    <w:rsid w:val="00FC3AEE"/>
    <w:rsid w:val="00FC3FFB"/>
    <w:rsid w:val="00FC4453"/>
    <w:rsid w:val="00FC44B4"/>
    <w:rsid w:val="00FC4B60"/>
    <w:rsid w:val="00FC5218"/>
    <w:rsid w:val="00FD0411"/>
    <w:rsid w:val="00FD057C"/>
    <w:rsid w:val="00FD06C1"/>
    <w:rsid w:val="00FD0A05"/>
    <w:rsid w:val="00FD0C4F"/>
    <w:rsid w:val="00FD175D"/>
    <w:rsid w:val="00FD27CB"/>
    <w:rsid w:val="00FD3CFA"/>
    <w:rsid w:val="00FD3FE1"/>
    <w:rsid w:val="00FD4D36"/>
    <w:rsid w:val="00FD69BA"/>
    <w:rsid w:val="00FD6C26"/>
    <w:rsid w:val="00FE002E"/>
    <w:rsid w:val="00FE089B"/>
    <w:rsid w:val="00FE0CF3"/>
    <w:rsid w:val="00FE1BD1"/>
    <w:rsid w:val="00FE1DE3"/>
    <w:rsid w:val="00FE2291"/>
    <w:rsid w:val="00FE2DD8"/>
    <w:rsid w:val="00FE68A3"/>
    <w:rsid w:val="00FE6B28"/>
    <w:rsid w:val="00FE6E56"/>
    <w:rsid w:val="00FE70AB"/>
    <w:rsid w:val="00FE78AD"/>
    <w:rsid w:val="00FE7B8E"/>
    <w:rsid w:val="00FE7C7C"/>
    <w:rsid w:val="00FF076B"/>
    <w:rsid w:val="00FF0A85"/>
    <w:rsid w:val="00FF16F2"/>
    <w:rsid w:val="00FF201A"/>
    <w:rsid w:val="00FF26A7"/>
    <w:rsid w:val="00FF2CDC"/>
    <w:rsid w:val="00FF450D"/>
    <w:rsid w:val="00FF453D"/>
    <w:rsid w:val="00FF50A6"/>
    <w:rsid w:val="00FF5B20"/>
    <w:rsid w:val="00FF7795"/>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7F764F"/>
  <w15:docId w15:val="{0FE09548-35CE-47C2-9B27-82EFC8718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72EC0"/>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2,h2,DO NOT USE_h2,h21,Heading 2 3GPP"/>
    <w:basedOn w:val="Heading1"/>
    <w:next w:val="Normal"/>
    <w:autoRedefine/>
    <w:qFormat/>
    <w:rsid w:val="00CF0783"/>
    <w:pPr>
      <w:numPr>
        <w:ilvl w:val="1"/>
        <w:numId w:val="4"/>
      </w:numPr>
      <w:pBdr>
        <w:top w:val="none" w:sz="0" w:space="0" w:color="auto"/>
      </w:pBdr>
      <w:spacing w:before="180"/>
      <w:ind w:left="993" w:hanging="993"/>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TdocHeader2">
    <w:name w:val="Tdoc_Header_2"/>
    <w:basedOn w:val="Normal"/>
    <w:rsid w:val="00E93C0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styleId="NormalWeb">
    <w:name w:val="Normal (Web)"/>
    <w:basedOn w:val="Normal"/>
    <w:uiPriority w:val="99"/>
    <w:unhideWhenUsed/>
    <w:rsid w:val="00B777F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10">
    <w:name w:val="B1 (文字)"/>
    <w:uiPriority w:val="99"/>
    <w:locked/>
    <w:rsid w:val="00B777F6"/>
    <w:rPr>
      <w:rFonts w:ascii="Times New Roman" w:hAnsi="Times New Roman"/>
      <w:lang w:val="en-GB" w:eastAsia="en-US"/>
    </w:rPr>
  </w:style>
  <w:style w:type="paragraph" w:customStyle="1" w:styleId="3GPPHeading1">
    <w:name w:val="3GPP Heading 1"/>
    <w:basedOn w:val="Normal"/>
    <w:rsid w:val="00572EC0"/>
    <w:pPr>
      <w:numPr>
        <w:numId w:val="2"/>
      </w:numPr>
    </w:pPr>
  </w:style>
  <w:style w:type="character" w:customStyle="1" w:styleId="apple-converted-space">
    <w:name w:val="apple-converted-space"/>
    <w:basedOn w:val="DefaultParagraphFont"/>
    <w:rsid w:val="00327844"/>
  </w:style>
  <w:style w:type="paragraph" w:styleId="HTMLPreformatted">
    <w:name w:val="HTML Preformatted"/>
    <w:basedOn w:val="Normal"/>
    <w:link w:val="HTMLPreformattedChar"/>
    <w:uiPriority w:val="99"/>
    <w:semiHidden/>
    <w:unhideWhenUsed/>
    <w:rsid w:val="00C75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C7553F"/>
    <w:rPr>
      <w:rFonts w:ascii="Courier New" w:eastAsia="Times New Roman" w:hAnsi="Courier New" w:cs="Courier New"/>
    </w:rPr>
  </w:style>
  <w:style w:type="character" w:customStyle="1" w:styleId="B1Char1">
    <w:name w:val="B1 Char1"/>
    <w:rsid w:val="002B3A66"/>
    <w:rPr>
      <w:rFonts w:ascii="Times New Roman" w:hAnsi="Times New Roman"/>
      <w:lang w:val="en-GB"/>
    </w:rPr>
  </w:style>
  <w:style w:type="character" w:customStyle="1" w:styleId="PLChar">
    <w:name w:val="PL Char"/>
    <w:link w:val="PL"/>
    <w:rsid w:val="002B3A66"/>
    <w:rPr>
      <w:rFonts w:ascii="Courier New" w:hAnsi="Courier New"/>
      <w:noProof/>
      <w:sz w:val="16"/>
    </w:rPr>
  </w:style>
  <w:style w:type="character" w:customStyle="1" w:styleId="THChar">
    <w:name w:val="TH Char"/>
    <w:link w:val="TH"/>
    <w:rsid w:val="002B3A66"/>
    <w:rPr>
      <w:rFonts w:ascii="Arial" w:hAnsi="Arial"/>
      <w:b/>
      <w:lang w:val="en-GB"/>
    </w:rPr>
  </w:style>
  <w:style w:type="character" w:customStyle="1" w:styleId="TAHCar">
    <w:name w:val="TAH Car"/>
    <w:link w:val="TAH"/>
    <w:locked/>
    <w:rsid w:val="002B3A66"/>
    <w:rPr>
      <w:rFonts w:ascii="Arial" w:hAnsi="Arial"/>
      <w:b/>
      <w:sz w:val="18"/>
      <w:lang w:val="en-GB"/>
    </w:rPr>
  </w:style>
  <w:style w:type="character" w:customStyle="1" w:styleId="HeaderChar">
    <w:name w:val="Header Char"/>
    <w:aliases w:val="header odd Char"/>
    <w:link w:val="Header"/>
    <w:rsid w:val="00F339A6"/>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00297556">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58833102">
      <w:bodyDiv w:val="1"/>
      <w:marLeft w:val="0"/>
      <w:marRight w:val="0"/>
      <w:marTop w:val="0"/>
      <w:marBottom w:val="0"/>
      <w:divBdr>
        <w:top w:val="none" w:sz="0" w:space="0" w:color="auto"/>
        <w:left w:val="none" w:sz="0" w:space="0" w:color="auto"/>
        <w:bottom w:val="none" w:sz="0" w:space="0" w:color="auto"/>
        <w:right w:val="none" w:sz="0" w:space="0" w:color="auto"/>
      </w:divBdr>
    </w:div>
    <w:div w:id="26950967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61005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5312263">
      <w:bodyDiv w:val="1"/>
      <w:marLeft w:val="0"/>
      <w:marRight w:val="0"/>
      <w:marTop w:val="0"/>
      <w:marBottom w:val="0"/>
      <w:divBdr>
        <w:top w:val="none" w:sz="0" w:space="0" w:color="auto"/>
        <w:left w:val="none" w:sz="0" w:space="0" w:color="auto"/>
        <w:bottom w:val="none" w:sz="0" w:space="0" w:color="auto"/>
        <w:right w:val="none" w:sz="0" w:space="0" w:color="auto"/>
      </w:divBdr>
      <w:divsChild>
        <w:div w:id="1324965418">
          <w:marLeft w:val="0"/>
          <w:marRight w:val="0"/>
          <w:marTop w:val="0"/>
          <w:marBottom w:val="180"/>
          <w:divBdr>
            <w:top w:val="none" w:sz="0" w:space="0" w:color="auto"/>
            <w:left w:val="none" w:sz="0" w:space="0" w:color="auto"/>
            <w:bottom w:val="none" w:sz="0" w:space="0" w:color="auto"/>
            <w:right w:val="none" w:sz="0" w:space="0" w:color="auto"/>
          </w:divBdr>
        </w:div>
        <w:div w:id="1452937405">
          <w:marLeft w:val="100"/>
          <w:marRight w:val="0"/>
          <w:marTop w:val="0"/>
          <w:marBottom w:val="0"/>
          <w:divBdr>
            <w:top w:val="none" w:sz="0" w:space="0" w:color="auto"/>
            <w:left w:val="none" w:sz="0" w:space="0" w:color="auto"/>
            <w:bottom w:val="none" w:sz="0" w:space="0" w:color="auto"/>
            <w:right w:val="none" w:sz="0" w:space="0" w:color="auto"/>
          </w:divBdr>
          <w:divsChild>
            <w:div w:id="55671675">
              <w:marLeft w:val="0"/>
              <w:marRight w:val="0"/>
              <w:marTop w:val="0"/>
              <w:marBottom w:val="0"/>
              <w:divBdr>
                <w:top w:val="none" w:sz="0" w:space="0" w:color="auto"/>
                <w:left w:val="none" w:sz="0" w:space="0" w:color="auto"/>
                <w:bottom w:val="none" w:sz="0" w:space="0" w:color="auto"/>
                <w:right w:val="none" w:sz="0" w:space="0" w:color="auto"/>
              </w:divBdr>
            </w:div>
            <w:div w:id="510144871">
              <w:marLeft w:val="0"/>
              <w:marRight w:val="0"/>
              <w:marTop w:val="0"/>
              <w:marBottom w:val="120"/>
              <w:divBdr>
                <w:top w:val="none" w:sz="0" w:space="0" w:color="auto"/>
                <w:left w:val="none" w:sz="0" w:space="0" w:color="auto"/>
                <w:bottom w:val="none" w:sz="0" w:space="0" w:color="auto"/>
                <w:right w:val="none" w:sz="0" w:space="0" w:color="auto"/>
              </w:divBdr>
              <w:divsChild>
                <w:div w:id="1044672434">
                  <w:marLeft w:val="112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2517721">
      <w:bodyDiv w:val="1"/>
      <w:marLeft w:val="0"/>
      <w:marRight w:val="0"/>
      <w:marTop w:val="0"/>
      <w:marBottom w:val="0"/>
      <w:divBdr>
        <w:top w:val="none" w:sz="0" w:space="0" w:color="auto"/>
        <w:left w:val="none" w:sz="0" w:space="0" w:color="auto"/>
        <w:bottom w:val="none" w:sz="0" w:space="0" w:color="auto"/>
        <w:right w:val="none" w:sz="0" w:space="0" w:color="auto"/>
      </w:divBdr>
    </w:div>
    <w:div w:id="706177404">
      <w:bodyDiv w:val="1"/>
      <w:marLeft w:val="0"/>
      <w:marRight w:val="0"/>
      <w:marTop w:val="0"/>
      <w:marBottom w:val="0"/>
      <w:divBdr>
        <w:top w:val="none" w:sz="0" w:space="0" w:color="auto"/>
        <w:left w:val="none" w:sz="0" w:space="0" w:color="auto"/>
        <w:bottom w:val="none" w:sz="0" w:space="0" w:color="auto"/>
        <w:right w:val="none" w:sz="0" w:space="0" w:color="auto"/>
      </w:divBdr>
      <w:divsChild>
        <w:div w:id="680745961">
          <w:marLeft w:val="0"/>
          <w:marRight w:val="0"/>
          <w:marTop w:val="0"/>
          <w:marBottom w:val="0"/>
          <w:divBdr>
            <w:top w:val="none" w:sz="0" w:space="0" w:color="auto"/>
            <w:left w:val="none" w:sz="0" w:space="0" w:color="auto"/>
            <w:bottom w:val="none" w:sz="0" w:space="0" w:color="auto"/>
            <w:right w:val="none" w:sz="0" w:space="0" w:color="auto"/>
          </w:divBdr>
        </w:div>
        <w:div w:id="1436829589">
          <w:marLeft w:val="0"/>
          <w:marRight w:val="0"/>
          <w:marTop w:val="0"/>
          <w:marBottom w:val="180"/>
          <w:divBdr>
            <w:top w:val="none" w:sz="0" w:space="0" w:color="auto"/>
            <w:left w:val="none" w:sz="0" w:space="0" w:color="auto"/>
            <w:bottom w:val="none" w:sz="0" w:space="0" w:color="auto"/>
            <w:right w:val="none" w:sz="0" w:space="0" w:color="auto"/>
          </w:divBdr>
          <w:divsChild>
            <w:div w:id="742335439">
              <w:marLeft w:val="0"/>
              <w:marRight w:val="0"/>
              <w:marTop w:val="0"/>
              <w:marBottom w:val="0"/>
              <w:divBdr>
                <w:top w:val="none" w:sz="0" w:space="0" w:color="auto"/>
                <w:left w:val="none" w:sz="0" w:space="0" w:color="auto"/>
                <w:bottom w:val="none" w:sz="0" w:space="0" w:color="auto"/>
                <w:right w:val="none" w:sz="0" w:space="0" w:color="auto"/>
              </w:divBdr>
            </w:div>
          </w:divsChild>
        </w:div>
        <w:div w:id="2132244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502275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740306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317831">
      <w:bodyDiv w:val="1"/>
      <w:marLeft w:val="0"/>
      <w:marRight w:val="0"/>
      <w:marTop w:val="0"/>
      <w:marBottom w:val="0"/>
      <w:divBdr>
        <w:top w:val="none" w:sz="0" w:space="0" w:color="auto"/>
        <w:left w:val="none" w:sz="0" w:space="0" w:color="auto"/>
        <w:bottom w:val="none" w:sz="0" w:space="0" w:color="auto"/>
        <w:right w:val="none" w:sz="0" w:space="0" w:color="auto"/>
      </w:divBdr>
      <w:divsChild>
        <w:div w:id="450363398">
          <w:marLeft w:val="0"/>
          <w:marRight w:val="0"/>
          <w:marTop w:val="0"/>
          <w:marBottom w:val="180"/>
          <w:divBdr>
            <w:top w:val="none" w:sz="0" w:space="0" w:color="auto"/>
            <w:left w:val="none" w:sz="0" w:space="0" w:color="auto"/>
            <w:bottom w:val="none" w:sz="0" w:space="0" w:color="auto"/>
            <w:right w:val="none" w:sz="0" w:space="0" w:color="auto"/>
          </w:divBdr>
        </w:div>
        <w:div w:id="1471242668">
          <w:marLeft w:val="0"/>
          <w:marRight w:val="0"/>
          <w:marTop w:val="0"/>
          <w:marBottom w:val="180"/>
          <w:divBdr>
            <w:top w:val="none" w:sz="0" w:space="0" w:color="auto"/>
            <w:left w:val="none" w:sz="0" w:space="0" w:color="auto"/>
            <w:bottom w:val="none" w:sz="0" w:space="0" w:color="auto"/>
            <w:right w:val="none" w:sz="0" w:space="0" w:color="auto"/>
          </w:divBdr>
        </w:div>
        <w:div w:id="1908412688">
          <w:marLeft w:val="0"/>
          <w:marRight w:val="0"/>
          <w:marTop w:val="0"/>
          <w:marBottom w:val="18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5540044">
      <w:bodyDiv w:val="1"/>
      <w:marLeft w:val="0"/>
      <w:marRight w:val="0"/>
      <w:marTop w:val="0"/>
      <w:marBottom w:val="0"/>
      <w:divBdr>
        <w:top w:val="none" w:sz="0" w:space="0" w:color="auto"/>
        <w:left w:val="none" w:sz="0" w:space="0" w:color="auto"/>
        <w:bottom w:val="none" w:sz="0" w:space="0" w:color="auto"/>
        <w:right w:val="none" w:sz="0" w:space="0" w:color="auto"/>
      </w:divBdr>
      <w:divsChild>
        <w:div w:id="1468160898">
          <w:marLeft w:val="0"/>
          <w:marRight w:val="0"/>
          <w:marTop w:val="107"/>
          <w:marBottom w:val="54"/>
          <w:divBdr>
            <w:top w:val="none" w:sz="0" w:space="0" w:color="auto"/>
            <w:left w:val="none" w:sz="0" w:space="0" w:color="auto"/>
            <w:bottom w:val="none" w:sz="0" w:space="0" w:color="auto"/>
            <w:right w:val="none" w:sz="0" w:space="0" w:color="auto"/>
          </w:divBdr>
        </w:div>
      </w:divsChild>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696688">
      <w:bodyDiv w:val="1"/>
      <w:marLeft w:val="0"/>
      <w:marRight w:val="0"/>
      <w:marTop w:val="0"/>
      <w:marBottom w:val="0"/>
      <w:divBdr>
        <w:top w:val="none" w:sz="0" w:space="0" w:color="auto"/>
        <w:left w:val="none" w:sz="0" w:space="0" w:color="auto"/>
        <w:bottom w:val="none" w:sz="0" w:space="0" w:color="auto"/>
        <w:right w:val="none" w:sz="0" w:space="0" w:color="auto"/>
      </w:divBdr>
    </w:div>
    <w:div w:id="10575119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42175423">
      <w:bodyDiv w:val="1"/>
      <w:marLeft w:val="0"/>
      <w:marRight w:val="0"/>
      <w:marTop w:val="0"/>
      <w:marBottom w:val="0"/>
      <w:divBdr>
        <w:top w:val="none" w:sz="0" w:space="0" w:color="auto"/>
        <w:left w:val="none" w:sz="0" w:space="0" w:color="auto"/>
        <w:bottom w:val="none" w:sz="0" w:space="0" w:color="auto"/>
        <w:right w:val="none" w:sz="0" w:space="0" w:color="auto"/>
      </w:divBdr>
      <w:divsChild>
        <w:div w:id="363142332">
          <w:marLeft w:val="360"/>
          <w:marRight w:val="0"/>
          <w:marTop w:val="0"/>
          <w:marBottom w:val="120"/>
          <w:divBdr>
            <w:top w:val="none" w:sz="0" w:space="0" w:color="auto"/>
            <w:left w:val="none" w:sz="0" w:space="0" w:color="auto"/>
            <w:bottom w:val="none" w:sz="0" w:space="0" w:color="auto"/>
            <w:right w:val="none" w:sz="0" w:space="0" w:color="auto"/>
          </w:divBdr>
        </w:div>
        <w:div w:id="807283892">
          <w:marLeft w:val="720"/>
          <w:marRight w:val="0"/>
          <w:marTop w:val="0"/>
          <w:marBottom w:val="120"/>
          <w:divBdr>
            <w:top w:val="none" w:sz="0" w:space="0" w:color="auto"/>
            <w:left w:val="none" w:sz="0" w:space="0" w:color="auto"/>
            <w:bottom w:val="none" w:sz="0" w:space="0" w:color="auto"/>
            <w:right w:val="none" w:sz="0" w:space="0" w:color="auto"/>
          </w:divBdr>
        </w:div>
        <w:div w:id="1324972973">
          <w:marLeft w:val="360"/>
          <w:marRight w:val="0"/>
          <w:marTop w:val="0"/>
          <w:marBottom w:val="120"/>
          <w:divBdr>
            <w:top w:val="none" w:sz="0" w:space="0" w:color="auto"/>
            <w:left w:val="none" w:sz="0" w:space="0" w:color="auto"/>
            <w:bottom w:val="none" w:sz="0" w:space="0" w:color="auto"/>
            <w:right w:val="none" w:sz="0" w:space="0" w:color="auto"/>
          </w:divBdr>
        </w:div>
      </w:divsChild>
    </w:div>
    <w:div w:id="1309822763">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162593">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5616385">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40223763">
      <w:bodyDiv w:val="1"/>
      <w:marLeft w:val="0"/>
      <w:marRight w:val="0"/>
      <w:marTop w:val="0"/>
      <w:marBottom w:val="0"/>
      <w:divBdr>
        <w:top w:val="none" w:sz="0" w:space="0" w:color="auto"/>
        <w:left w:val="none" w:sz="0" w:space="0" w:color="auto"/>
        <w:bottom w:val="none" w:sz="0" w:space="0" w:color="auto"/>
        <w:right w:val="none" w:sz="0" w:space="0" w:color="auto"/>
      </w:divBdr>
    </w:div>
    <w:div w:id="1450321038">
      <w:bodyDiv w:val="1"/>
      <w:marLeft w:val="0"/>
      <w:marRight w:val="0"/>
      <w:marTop w:val="0"/>
      <w:marBottom w:val="0"/>
      <w:divBdr>
        <w:top w:val="none" w:sz="0" w:space="0" w:color="auto"/>
        <w:left w:val="none" w:sz="0" w:space="0" w:color="auto"/>
        <w:bottom w:val="none" w:sz="0" w:space="0" w:color="auto"/>
        <w:right w:val="none" w:sz="0" w:space="0" w:color="auto"/>
      </w:divBdr>
      <w:divsChild>
        <w:div w:id="1232429318">
          <w:marLeft w:val="100"/>
          <w:marRight w:val="0"/>
          <w:marTop w:val="0"/>
          <w:marBottom w:val="0"/>
          <w:divBdr>
            <w:top w:val="none" w:sz="0" w:space="0" w:color="auto"/>
            <w:left w:val="none" w:sz="0" w:space="0" w:color="auto"/>
            <w:bottom w:val="none" w:sz="0" w:space="0" w:color="auto"/>
            <w:right w:val="none" w:sz="0" w:space="0" w:color="auto"/>
          </w:divBdr>
          <w:divsChild>
            <w:div w:id="96369527">
              <w:marLeft w:val="0"/>
              <w:marRight w:val="0"/>
              <w:marTop w:val="0"/>
              <w:marBottom w:val="0"/>
              <w:divBdr>
                <w:top w:val="none" w:sz="0" w:space="0" w:color="auto"/>
                <w:left w:val="none" w:sz="0" w:space="0" w:color="auto"/>
                <w:bottom w:val="none" w:sz="0" w:space="0" w:color="auto"/>
                <w:right w:val="none" w:sz="0" w:space="0" w:color="auto"/>
              </w:divBdr>
            </w:div>
            <w:div w:id="1930891781">
              <w:marLeft w:val="0"/>
              <w:marRight w:val="0"/>
              <w:marTop w:val="0"/>
              <w:marBottom w:val="120"/>
              <w:divBdr>
                <w:top w:val="none" w:sz="0" w:space="0" w:color="auto"/>
                <w:left w:val="none" w:sz="0" w:space="0" w:color="auto"/>
                <w:bottom w:val="none" w:sz="0" w:space="0" w:color="auto"/>
                <w:right w:val="none" w:sz="0" w:space="0" w:color="auto"/>
              </w:divBdr>
              <w:divsChild>
                <w:div w:id="813835586">
                  <w:marLeft w:val="1800"/>
                  <w:marRight w:val="0"/>
                  <w:marTop w:val="0"/>
                  <w:marBottom w:val="0"/>
                  <w:divBdr>
                    <w:top w:val="none" w:sz="0" w:space="0" w:color="auto"/>
                    <w:left w:val="none" w:sz="0" w:space="0" w:color="auto"/>
                    <w:bottom w:val="none" w:sz="0" w:space="0" w:color="auto"/>
                    <w:right w:val="none" w:sz="0" w:space="0" w:color="auto"/>
                  </w:divBdr>
                </w:div>
              </w:divsChild>
            </w:div>
          </w:divsChild>
        </w:div>
        <w:div w:id="1798526785">
          <w:marLeft w:val="0"/>
          <w:marRight w:val="0"/>
          <w:marTop w:val="0"/>
          <w:marBottom w:val="18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18690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11458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736719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190338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9883196">
      <w:bodyDiv w:val="1"/>
      <w:marLeft w:val="0"/>
      <w:marRight w:val="0"/>
      <w:marTop w:val="0"/>
      <w:marBottom w:val="0"/>
      <w:divBdr>
        <w:top w:val="none" w:sz="0" w:space="0" w:color="auto"/>
        <w:left w:val="none" w:sz="0" w:space="0" w:color="auto"/>
        <w:bottom w:val="none" w:sz="0" w:space="0" w:color="auto"/>
        <w:right w:val="none" w:sz="0" w:space="0" w:color="auto"/>
      </w:divBdr>
      <w:divsChild>
        <w:div w:id="1778593985">
          <w:marLeft w:val="0"/>
          <w:marRight w:val="0"/>
          <w:marTop w:val="0"/>
          <w:marBottom w:val="0"/>
          <w:divBdr>
            <w:top w:val="none" w:sz="0" w:space="0" w:color="auto"/>
            <w:left w:val="none" w:sz="0" w:space="0" w:color="auto"/>
            <w:bottom w:val="none" w:sz="0" w:space="0" w:color="auto"/>
            <w:right w:val="none" w:sz="0" w:space="0" w:color="auto"/>
          </w:divBdr>
          <w:divsChild>
            <w:div w:id="1010260578">
              <w:marLeft w:val="0"/>
              <w:marRight w:val="0"/>
              <w:marTop w:val="0"/>
              <w:marBottom w:val="0"/>
              <w:divBdr>
                <w:top w:val="none" w:sz="0" w:space="0" w:color="auto"/>
                <w:left w:val="none" w:sz="0" w:space="0" w:color="auto"/>
                <w:bottom w:val="none" w:sz="0" w:space="0" w:color="auto"/>
                <w:right w:val="none" w:sz="0" w:space="0" w:color="auto"/>
              </w:divBdr>
            </w:div>
            <w:div w:id="169494636">
              <w:marLeft w:val="0"/>
              <w:marRight w:val="0"/>
              <w:marTop w:val="0"/>
              <w:marBottom w:val="0"/>
              <w:divBdr>
                <w:top w:val="none" w:sz="0" w:space="0" w:color="auto"/>
                <w:left w:val="none" w:sz="0" w:space="0" w:color="auto"/>
                <w:bottom w:val="none" w:sz="0" w:space="0" w:color="auto"/>
                <w:right w:val="none" w:sz="0" w:space="0" w:color="auto"/>
              </w:divBdr>
            </w:div>
            <w:div w:id="1952544387">
              <w:marLeft w:val="0"/>
              <w:marRight w:val="0"/>
              <w:marTop w:val="0"/>
              <w:marBottom w:val="0"/>
              <w:divBdr>
                <w:top w:val="none" w:sz="0" w:space="0" w:color="auto"/>
                <w:left w:val="none" w:sz="0" w:space="0" w:color="auto"/>
                <w:bottom w:val="none" w:sz="0" w:space="0" w:color="auto"/>
                <w:right w:val="none" w:sz="0" w:space="0" w:color="auto"/>
              </w:divBdr>
            </w:div>
            <w:div w:id="1025978049">
              <w:marLeft w:val="0"/>
              <w:marRight w:val="0"/>
              <w:marTop w:val="0"/>
              <w:marBottom w:val="0"/>
              <w:divBdr>
                <w:top w:val="none" w:sz="0" w:space="0" w:color="auto"/>
                <w:left w:val="none" w:sz="0" w:space="0" w:color="auto"/>
                <w:bottom w:val="none" w:sz="0" w:space="0" w:color="auto"/>
                <w:right w:val="none" w:sz="0" w:space="0" w:color="auto"/>
              </w:divBdr>
            </w:div>
            <w:div w:id="775562770">
              <w:marLeft w:val="0"/>
              <w:marRight w:val="0"/>
              <w:marTop w:val="0"/>
              <w:marBottom w:val="0"/>
              <w:divBdr>
                <w:top w:val="none" w:sz="0" w:space="0" w:color="auto"/>
                <w:left w:val="none" w:sz="0" w:space="0" w:color="auto"/>
                <w:bottom w:val="none" w:sz="0" w:space="0" w:color="auto"/>
                <w:right w:val="none" w:sz="0" w:space="0" w:color="auto"/>
              </w:divBdr>
            </w:div>
            <w:div w:id="29500673">
              <w:marLeft w:val="0"/>
              <w:marRight w:val="0"/>
              <w:marTop w:val="0"/>
              <w:marBottom w:val="0"/>
              <w:divBdr>
                <w:top w:val="none" w:sz="0" w:space="0" w:color="auto"/>
                <w:left w:val="none" w:sz="0" w:space="0" w:color="auto"/>
                <w:bottom w:val="none" w:sz="0" w:space="0" w:color="auto"/>
                <w:right w:val="none" w:sz="0" w:space="0" w:color="auto"/>
              </w:divBdr>
            </w:div>
            <w:div w:id="397678209">
              <w:marLeft w:val="0"/>
              <w:marRight w:val="0"/>
              <w:marTop w:val="0"/>
              <w:marBottom w:val="0"/>
              <w:divBdr>
                <w:top w:val="none" w:sz="0" w:space="0" w:color="auto"/>
                <w:left w:val="none" w:sz="0" w:space="0" w:color="auto"/>
                <w:bottom w:val="none" w:sz="0" w:space="0" w:color="auto"/>
                <w:right w:val="none" w:sz="0" w:space="0" w:color="auto"/>
              </w:divBdr>
            </w:div>
            <w:div w:id="1796557889">
              <w:marLeft w:val="0"/>
              <w:marRight w:val="0"/>
              <w:marTop w:val="0"/>
              <w:marBottom w:val="0"/>
              <w:divBdr>
                <w:top w:val="none" w:sz="0" w:space="0" w:color="auto"/>
                <w:left w:val="none" w:sz="0" w:space="0" w:color="auto"/>
                <w:bottom w:val="none" w:sz="0" w:space="0" w:color="auto"/>
                <w:right w:val="none" w:sz="0" w:space="0" w:color="auto"/>
              </w:divBdr>
            </w:div>
            <w:div w:id="101998641">
              <w:marLeft w:val="0"/>
              <w:marRight w:val="0"/>
              <w:marTop w:val="0"/>
              <w:marBottom w:val="0"/>
              <w:divBdr>
                <w:top w:val="none" w:sz="0" w:space="0" w:color="auto"/>
                <w:left w:val="none" w:sz="0" w:space="0" w:color="auto"/>
                <w:bottom w:val="none" w:sz="0" w:space="0" w:color="auto"/>
                <w:right w:val="none" w:sz="0" w:space="0" w:color="auto"/>
              </w:divBdr>
            </w:div>
            <w:div w:id="1423181125">
              <w:marLeft w:val="0"/>
              <w:marRight w:val="0"/>
              <w:marTop w:val="0"/>
              <w:marBottom w:val="0"/>
              <w:divBdr>
                <w:top w:val="none" w:sz="0" w:space="0" w:color="auto"/>
                <w:left w:val="none" w:sz="0" w:space="0" w:color="auto"/>
                <w:bottom w:val="none" w:sz="0" w:space="0" w:color="auto"/>
                <w:right w:val="none" w:sz="0" w:space="0" w:color="auto"/>
              </w:divBdr>
            </w:div>
            <w:div w:id="814180156">
              <w:marLeft w:val="0"/>
              <w:marRight w:val="0"/>
              <w:marTop w:val="0"/>
              <w:marBottom w:val="0"/>
              <w:divBdr>
                <w:top w:val="none" w:sz="0" w:space="0" w:color="auto"/>
                <w:left w:val="none" w:sz="0" w:space="0" w:color="auto"/>
                <w:bottom w:val="none" w:sz="0" w:space="0" w:color="auto"/>
                <w:right w:val="none" w:sz="0" w:space="0" w:color="auto"/>
              </w:divBdr>
            </w:div>
            <w:div w:id="472253536">
              <w:marLeft w:val="0"/>
              <w:marRight w:val="0"/>
              <w:marTop w:val="0"/>
              <w:marBottom w:val="0"/>
              <w:divBdr>
                <w:top w:val="none" w:sz="0" w:space="0" w:color="auto"/>
                <w:left w:val="none" w:sz="0" w:space="0" w:color="auto"/>
                <w:bottom w:val="none" w:sz="0" w:space="0" w:color="auto"/>
                <w:right w:val="none" w:sz="0" w:space="0" w:color="auto"/>
              </w:divBdr>
            </w:div>
            <w:div w:id="1864785727">
              <w:marLeft w:val="0"/>
              <w:marRight w:val="0"/>
              <w:marTop w:val="0"/>
              <w:marBottom w:val="0"/>
              <w:divBdr>
                <w:top w:val="none" w:sz="0" w:space="0" w:color="auto"/>
                <w:left w:val="none" w:sz="0" w:space="0" w:color="auto"/>
                <w:bottom w:val="none" w:sz="0" w:space="0" w:color="auto"/>
                <w:right w:val="none" w:sz="0" w:space="0" w:color="auto"/>
              </w:divBdr>
            </w:div>
            <w:div w:id="214244999">
              <w:marLeft w:val="0"/>
              <w:marRight w:val="0"/>
              <w:marTop w:val="0"/>
              <w:marBottom w:val="0"/>
              <w:divBdr>
                <w:top w:val="none" w:sz="0" w:space="0" w:color="auto"/>
                <w:left w:val="none" w:sz="0" w:space="0" w:color="auto"/>
                <w:bottom w:val="none" w:sz="0" w:space="0" w:color="auto"/>
                <w:right w:val="none" w:sz="0" w:space="0" w:color="auto"/>
              </w:divBdr>
            </w:div>
            <w:div w:id="695816302">
              <w:marLeft w:val="0"/>
              <w:marRight w:val="0"/>
              <w:marTop w:val="0"/>
              <w:marBottom w:val="0"/>
              <w:divBdr>
                <w:top w:val="none" w:sz="0" w:space="0" w:color="auto"/>
                <w:left w:val="none" w:sz="0" w:space="0" w:color="auto"/>
                <w:bottom w:val="none" w:sz="0" w:space="0" w:color="auto"/>
                <w:right w:val="none" w:sz="0" w:space="0" w:color="auto"/>
              </w:divBdr>
            </w:div>
            <w:div w:id="1036733433">
              <w:marLeft w:val="0"/>
              <w:marRight w:val="0"/>
              <w:marTop w:val="0"/>
              <w:marBottom w:val="0"/>
              <w:divBdr>
                <w:top w:val="none" w:sz="0" w:space="0" w:color="auto"/>
                <w:left w:val="none" w:sz="0" w:space="0" w:color="auto"/>
                <w:bottom w:val="none" w:sz="0" w:space="0" w:color="auto"/>
                <w:right w:val="none" w:sz="0" w:space="0" w:color="auto"/>
              </w:divBdr>
            </w:div>
            <w:div w:id="932280538">
              <w:marLeft w:val="0"/>
              <w:marRight w:val="0"/>
              <w:marTop w:val="0"/>
              <w:marBottom w:val="0"/>
              <w:divBdr>
                <w:top w:val="none" w:sz="0" w:space="0" w:color="auto"/>
                <w:left w:val="none" w:sz="0" w:space="0" w:color="auto"/>
                <w:bottom w:val="none" w:sz="0" w:space="0" w:color="auto"/>
                <w:right w:val="none" w:sz="0" w:space="0" w:color="auto"/>
              </w:divBdr>
            </w:div>
            <w:div w:id="1938443721">
              <w:marLeft w:val="0"/>
              <w:marRight w:val="0"/>
              <w:marTop w:val="0"/>
              <w:marBottom w:val="0"/>
              <w:divBdr>
                <w:top w:val="none" w:sz="0" w:space="0" w:color="auto"/>
                <w:left w:val="none" w:sz="0" w:space="0" w:color="auto"/>
                <w:bottom w:val="none" w:sz="0" w:space="0" w:color="auto"/>
                <w:right w:val="none" w:sz="0" w:space="0" w:color="auto"/>
              </w:divBdr>
            </w:div>
            <w:div w:id="818959384">
              <w:marLeft w:val="0"/>
              <w:marRight w:val="0"/>
              <w:marTop w:val="0"/>
              <w:marBottom w:val="0"/>
              <w:divBdr>
                <w:top w:val="none" w:sz="0" w:space="0" w:color="auto"/>
                <w:left w:val="none" w:sz="0" w:space="0" w:color="auto"/>
                <w:bottom w:val="none" w:sz="0" w:space="0" w:color="auto"/>
                <w:right w:val="none" w:sz="0" w:space="0" w:color="auto"/>
              </w:divBdr>
            </w:div>
            <w:div w:id="1200627314">
              <w:marLeft w:val="0"/>
              <w:marRight w:val="0"/>
              <w:marTop w:val="0"/>
              <w:marBottom w:val="0"/>
              <w:divBdr>
                <w:top w:val="none" w:sz="0" w:space="0" w:color="auto"/>
                <w:left w:val="none" w:sz="0" w:space="0" w:color="auto"/>
                <w:bottom w:val="none" w:sz="0" w:space="0" w:color="auto"/>
                <w:right w:val="none" w:sz="0" w:space="0" w:color="auto"/>
              </w:divBdr>
            </w:div>
            <w:div w:id="402947026">
              <w:marLeft w:val="0"/>
              <w:marRight w:val="0"/>
              <w:marTop w:val="0"/>
              <w:marBottom w:val="0"/>
              <w:divBdr>
                <w:top w:val="none" w:sz="0" w:space="0" w:color="auto"/>
                <w:left w:val="none" w:sz="0" w:space="0" w:color="auto"/>
                <w:bottom w:val="none" w:sz="0" w:space="0" w:color="auto"/>
                <w:right w:val="none" w:sz="0" w:space="0" w:color="auto"/>
              </w:divBdr>
            </w:div>
            <w:div w:id="156572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9558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9254118">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0982820">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6804545">
      <w:bodyDiv w:val="1"/>
      <w:marLeft w:val="0"/>
      <w:marRight w:val="0"/>
      <w:marTop w:val="0"/>
      <w:marBottom w:val="0"/>
      <w:divBdr>
        <w:top w:val="none" w:sz="0" w:space="0" w:color="auto"/>
        <w:left w:val="none" w:sz="0" w:space="0" w:color="auto"/>
        <w:bottom w:val="none" w:sz="0" w:space="0" w:color="auto"/>
        <w:right w:val="none" w:sz="0" w:space="0" w:color="auto"/>
      </w:divBdr>
    </w:div>
    <w:div w:id="207585335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A0F31D-333B-4BE8-AC8D-28CF82F0D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1737</Words>
  <Characters>9903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11617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BHATOOLAUL, David (David)</cp:lastModifiedBy>
  <cp:revision>3</cp:revision>
  <cp:lastPrinted>2016-02-01T09:45:00Z</cp:lastPrinted>
  <dcterms:created xsi:type="dcterms:W3CDTF">2016-08-12T11:55:00Z</dcterms:created>
  <dcterms:modified xsi:type="dcterms:W3CDTF">2016-08-12T11:56:00Z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ies>
</file>